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61"/>
      <w:bookmarkStart w:id="1" w:name="_Toc535490745"/>
      <w:r w:rsidRPr="00CD06E7">
        <w:rPr>
          <w:rFonts w:hint="eastAsia"/>
        </w:rPr>
        <w:t>12.</w:t>
      </w:r>
      <w:r w:rsidR="006B056E">
        <w:t>1</w:t>
      </w:r>
      <w:r w:rsidR="006B056E">
        <w:rPr>
          <w:rFonts w:hint="eastAsia"/>
        </w:rPr>
        <w:t>9</w:t>
      </w:r>
      <w:r w:rsidR="006B056E">
        <w:t>.1</w:t>
      </w:r>
      <w:r w:rsidRPr="00CD06E7">
        <w:t xml:space="preserve">  </w:t>
      </w:r>
      <w:r w:rsidRPr="00CD06E7">
        <w:rPr>
          <w:rFonts w:hint="eastAsia"/>
        </w:rPr>
        <w:t>学生经费支出流程及描述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62"/>
      <w:bookmarkStart w:id="3" w:name="_Toc535490746"/>
      <w:r w:rsidRPr="00CD06E7">
        <w:rPr>
          <w:rFonts w:hint="eastAsia"/>
        </w:rPr>
        <w:t>1</w:t>
      </w:r>
      <w:r w:rsidRPr="00CD06E7">
        <w:t>2.19.1</w:t>
      </w:r>
      <w:r w:rsidR="006B056E">
        <w:t>.1</w:t>
      </w:r>
      <w:r w:rsidRPr="00CD06E7">
        <w:t xml:space="preserve">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  <w:rPr>
          <w:rFonts w:ascii="仿宋" w:hAnsi="仿宋"/>
          <w:szCs w:val="28"/>
        </w:rPr>
      </w:pPr>
      <w:r>
        <w:object w:dxaOrig="13185" w:dyaOrig="18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14.75pt;height:589.5pt" o:ole="">
            <v:imagedata r:id="rId4" o:title=""/>
          </v:shape>
          <o:OLEObject Type="Embed" ProgID="Visio.Drawing.15" ShapeID="_x0000_i1038" DrawAspect="Content" ObjectID="_1621144225" r:id="rId5"/>
        </w:object>
      </w:r>
    </w:p>
    <w:p w:rsidR="00EC7BE5" w:rsidRPr="00CD06E7" w:rsidRDefault="00EC7BE5" w:rsidP="00EC7BE5">
      <w:pPr>
        <w:pStyle w:val="3"/>
      </w:pPr>
      <w:bookmarkStart w:id="4" w:name="_Toc532737063"/>
      <w:bookmarkStart w:id="5" w:name="_Toc535490747"/>
      <w:r w:rsidRPr="00CD06E7">
        <w:rPr>
          <w:rFonts w:hint="eastAsia"/>
        </w:rPr>
        <w:lastRenderedPageBreak/>
        <w:t>1</w:t>
      </w:r>
      <w:r w:rsidR="006B056E">
        <w:t>2.19.1.2</w:t>
      </w:r>
      <w:r w:rsidRPr="00CD06E7">
        <w:t xml:space="preserve">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5720"/>
      </w:tblGrid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27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.1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1.2</w:t>
            </w:r>
          </w:p>
        </w:tc>
        <w:tc>
          <w:tcPr>
            <w:tcW w:w="127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A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由学生处根据《江苏信息职业技术学院学生活动经费管理办法（修订）》（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苏信院财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〔2017〕3号）文件精神，提出经费支出申请并判别经费类别。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1.3.1</w:t>
            </w:r>
          </w:p>
        </w:tc>
        <w:tc>
          <w:tcPr>
            <w:tcW w:w="127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由财务处进行学校经费划拨。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.3.2</w:t>
            </w:r>
          </w:p>
        </w:tc>
        <w:tc>
          <w:tcPr>
            <w:tcW w:w="127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学生处审核国家经费。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>
              <w:t>2.1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2.2</w:t>
            </w:r>
          </w:p>
        </w:tc>
        <w:tc>
          <w:tcPr>
            <w:tcW w:w="127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C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相关二级学院</w:t>
            </w:r>
            <w:r>
              <w:rPr>
                <w:rFonts w:ascii="仿宋" w:hAnsi="仿宋" w:hint="eastAsia"/>
                <w:sz w:val="24"/>
                <w:szCs w:val="24"/>
              </w:rPr>
              <w:t>提出经费支出申请，金额小于5</w:t>
            </w:r>
            <w:r>
              <w:rPr>
                <w:rFonts w:ascii="仿宋" w:hAnsi="仿宋"/>
                <w:sz w:val="24"/>
                <w:szCs w:val="24"/>
              </w:rPr>
              <w:t>000</w:t>
            </w:r>
            <w:r>
              <w:rPr>
                <w:rFonts w:ascii="仿宋" w:hAnsi="仿宋" w:hint="eastAsia"/>
                <w:sz w:val="24"/>
                <w:szCs w:val="24"/>
              </w:rPr>
              <w:t>元由二级学院负责人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审核。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.3.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>
              <w:t>D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由分管院领导审核</w:t>
            </w:r>
            <w:r>
              <w:rPr>
                <w:rFonts w:ascii="仿宋" w:hAnsi="仿宋" w:hint="eastAsia"/>
                <w:sz w:val="24"/>
                <w:szCs w:val="24"/>
              </w:rPr>
              <w:t>5</w:t>
            </w:r>
            <w:r>
              <w:rPr>
                <w:rFonts w:ascii="仿宋" w:hAnsi="仿宋"/>
                <w:sz w:val="24"/>
                <w:szCs w:val="24"/>
              </w:rPr>
              <w:t>000</w:t>
            </w:r>
            <w:r>
              <w:rPr>
                <w:rFonts w:ascii="仿宋" w:hAnsi="仿宋" w:hint="eastAsia"/>
                <w:sz w:val="24"/>
                <w:szCs w:val="24"/>
              </w:rPr>
              <w:t>元以上、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20000元以下的金额。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t>2.3.</w:t>
            </w:r>
            <w:r>
              <w:t>2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2.4</w:t>
            </w:r>
          </w:p>
        </w:tc>
        <w:tc>
          <w:tcPr>
            <w:tcW w:w="127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>
              <w:t>B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E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由财务处处长审核20000元以上的金额并提交给</w:t>
            </w:r>
            <w:r>
              <w:rPr>
                <w:rFonts w:ascii="仿宋" w:hAnsi="仿宋" w:hint="eastAsia"/>
                <w:sz w:val="24"/>
                <w:szCs w:val="24"/>
              </w:rPr>
              <w:t>院长审核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t>3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3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</w:tc>
        <w:tc>
          <w:tcPr>
            <w:tcW w:w="127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C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审核通过提交财务系统。</w:t>
            </w:r>
          </w:p>
        </w:tc>
      </w:tr>
      <w:tr w:rsidR="00EC7BE5" w:rsidRPr="00CD06E7" w:rsidTr="00BA3A38">
        <w:tc>
          <w:tcPr>
            <w:tcW w:w="152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t>3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  <w:p w:rsidR="00EC7BE5" w:rsidRDefault="00EC7BE5" w:rsidP="00BA3A38">
            <w:pPr>
              <w:ind w:firstLineChars="0" w:firstLine="0"/>
              <w:jc w:val="center"/>
            </w:pPr>
            <w:r w:rsidRPr="00CD06E7">
              <w:t>3.3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3.4</w:t>
            </w:r>
          </w:p>
        </w:tc>
        <w:tc>
          <w:tcPr>
            <w:tcW w:w="127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  <w:p w:rsidR="00EC7BE5" w:rsidRDefault="00EC7BE5" w:rsidP="00BA3A38">
            <w:pPr>
              <w:ind w:firstLineChars="0" w:firstLine="0"/>
              <w:jc w:val="center"/>
            </w:pPr>
            <w:r>
              <w:t>B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B</w:t>
            </w:r>
          </w:p>
        </w:tc>
        <w:tc>
          <w:tcPr>
            <w:tcW w:w="5720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</w:t>
            </w:r>
            <w:r>
              <w:rPr>
                <w:rFonts w:ascii="仿宋" w:hAnsi="仿宋" w:hint="eastAsia"/>
                <w:sz w:val="24"/>
                <w:szCs w:val="24"/>
              </w:rPr>
              <w:t>审核、付款并记账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。</w:t>
            </w:r>
          </w:p>
        </w:tc>
      </w:tr>
    </w:tbl>
    <w:p w:rsidR="00EC7BE5" w:rsidRDefault="00EC7BE5" w:rsidP="006B056E">
      <w:pPr>
        <w:pStyle w:val="2"/>
        <w:ind w:firstLine="560"/>
      </w:pPr>
      <w:bookmarkStart w:id="6" w:name="_GoBack"/>
      <w:bookmarkEnd w:id="6"/>
    </w:p>
    <w:sectPr w:rsidR="00EC7BE5" w:rsidSect="006B05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055292"/>
    <w:rsid w:val="00357472"/>
    <w:rsid w:val="004D15EB"/>
    <w:rsid w:val="006B056E"/>
    <w:rsid w:val="00C45C87"/>
    <w:rsid w:val="00E27634"/>
    <w:rsid w:val="00EC7BE5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52B08EE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6</cp:revision>
  <dcterms:created xsi:type="dcterms:W3CDTF">2019-06-04T01:02:00Z</dcterms:created>
  <dcterms:modified xsi:type="dcterms:W3CDTF">2019-06-04T01:03:00Z</dcterms:modified>
</cp:coreProperties>
</file>