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43"/>
      <w:bookmarkStart w:id="1" w:name="_Toc535490727"/>
      <w:r w:rsidRPr="00CD06E7">
        <w:t>12</w:t>
      </w:r>
      <w:r w:rsidRPr="00CD06E7">
        <w:rPr>
          <w:rFonts w:hint="eastAsia"/>
        </w:rPr>
        <w:t>.1</w:t>
      </w:r>
      <w:r w:rsidRPr="00CD06E7">
        <w:t>3</w:t>
      </w:r>
      <w:r w:rsidRPr="00CD06E7">
        <w:rPr>
          <w:rFonts w:hint="eastAsia"/>
        </w:rPr>
        <w:t xml:space="preserve"> </w:t>
      </w:r>
      <w:r w:rsidRPr="00CD06E7">
        <w:t xml:space="preserve"> </w:t>
      </w:r>
      <w:r w:rsidRPr="00CD06E7">
        <w:rPr>
          <w:rFonts w:hint="eastAsia"/>
        </w:rPr>
        <w:t>零星基建、</w:t>
      </w:r>
      <w:r w:rsidR="00E575E7">
        <w:rPr>
          <w:rFonts w:hint="eastAsia"/>
        </w:rPr>
        <w:t>房屋建筑物、大型</w:t>
      </w:r>
      <w:r w:rsidRPr="00CD06E7">
        <w:rPr>
          <w:rFonts w:hint="eastAsia"/>
        </w:rPr>
        <w:t>工程维修报销流程及描述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44"/>
      <w:bookmarkStart w:id="3" w:name="_Toc535490728"/>
      <w:r w:rsidRPr="00CD06E7">
        <w:rPr>
          <w:rFonts w:hint="eastAsia"/>
        </w:rPr>
        <w:t>1</w:t>
      </w:r>
      <w:r w:rsidRPr="00CD06E7">
        <w:t xml:space="preserve">2.13.1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</w:pPr>
      <w:r w:rsidRPr="00CD06E7">
        <w:object w:dxaOrig="15330" w:dyaOrig="19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4.75pt;height:577.5pt" o:ole="">
            <v:imagedata r:id="rId4" o:title=""/>
          </v:shape>
          <o:OLEObject Type="Embed" ProgID="Visio.Drawing.15" ShapeID="_x0000_i1030" DrawAspect="Content" ObjectID="_1621163236" r:id="rId5"/>
        </w:object>
      </w:r>
    </w:p>
    <w:p w:rsidR="00EC7BE5" w:rsidRPr="00CD06E7" w:rsidRDefault="00EC7BE5" w:rsidP="00EC7BE5">
      <w:pPr>
        <w:pStyle w:val="3"/>
      </w:pPr>
      <w:bookmarkStart w:id="4" w:name="_Toc532737045"/>
      <w:bookmarkStart w:id="5" w:name="_Toc535490729"/>
      <w:r w:rsidRPr="00CD06E7">
        <w:lastRenderedPageBreak/>
        <w:t>12.13</w:t>
      </w:r>
      <w:r w:rsidRPr="00CD06E7">
        <w:rPr>
          <w:rFonts w:hint="eastAsia"/>
        </w:rPr>
        <w:t>.2</w:t>
      </w:r>
      <w:r w:rsidRPr="00CD06E7">
        <w:t xml:space="preserve">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6287"/>
      </w:tblGrid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CD06E7">
              <w:rPr>
                <w:rFonts w:ascii="黑体" w:eastAsia="黑体" w:hAnsi="黑体" w:hint="eastAsia"/>
                <w:szCs w:val="24"/>
              </w:rPr>
              <w:t>节点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CD06E7">
              <w:rPr>
                <w:rFonts w:ascii="黑体" w:eastAsia="黑体" w:hAnsi="黑体" w:hint="eastAsia"/>
                <w:szCs w:val="24"/>
              </w:rPr>
              <w:t>岗位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 w:rsidRPr="00CD06E7">
              <w:rPr>
                <w:rFonts w:ascii="黑体" w:eastAsia="黑体" w:hAnsi="黑体" w:hint="eastAsia"/>
                <w:szCs w:val="24"/>
              </w:rPr>
              <w:t>工作内容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1</w:t>
            </w:r>
            <w:r w:rsidRPr="00CD06E7">
              <w:rPr>
                <w:szCs w:val="24"/>
              </w:rPr>
              <w:t>.1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A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经办人根据《江苏信息职业技术学院基建财务管理办法》（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待会议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审订），结合实际需求提出报销申请，附：一次性付清采购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用经费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报销单封面；按照合同需要分批付款时工程、项目付款申请单；支付质保金时用质保金付款申请单。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1</w:t>
            </w:r>
            <w:r w:rsidRPr="00CD06E7">
              <w:rPr>
                <w:szCs w:val="24"/>
              </w:rPr>
              <w:t>.2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A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经办人汇总原始票据及附件，如附发票、物资采购审批表(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涉及甲供材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1000元以上)、合同审批表、招投标记录表、合同(协议)、校内审计部门出具的相关报告(1万以上，10万以下)或社会中介审计报告(10万以上)、工程结算单、工程竣工验收证明、使用部门出具或注明的质保期使用情况说明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A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经办人、证明人签字，证明事件的真实性。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A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部门负责人签字审批，写好项目代码。若经办人为部门负责人，则由上一级领导进行签字审批。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2</w:t>
            </w:r>
            <w:r w:rsidRPr="00CD06E7">
              <w:rPr>
                <w:szCs w:val="24"/>
              </w:rPr>
              <w:t>.3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B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审计处根据合同、付款金额的正确性、项目进展等进行签字审批。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4</w:t>
            </w:r>
          </w:p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财务部门审核资料规范、齐全性，如果符合报销要求，则进行审核签字。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6</w:t>
            </w:r>
          </w:p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D</w:t>
            </w:r>
          </w:p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E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分管院领导、院长进行审批。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处相关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会计根据相关政府会计准则入账，打印记账凭证，整理交由复核会计复审。</w:t>
            </w:r>
          </w:p>
        </w:tc>
      </w:tr>
      <w:tr w:rsidR="00EC7BE5" w:rsidRPr="00CD06E7" w:rsidTr="00BA3A38">
        <w:tc>
          <w:tcPr>
            <w:tcW w:w="1384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szCs w:val="24"/>
              </w:rPr>
              <w:t>2</w:t>
            </w:r>
            <w:r w:rsidRPr="00CD06E7">
              <w:rPr>
                <w:rFonts w:hint="eastAsia"/>
                <w:szCs w:val="24"/>
              </w:rPr>
              <w:t>.</w:t>
            </w:r>
            <w:r w:rsidRPr="00CD06E7">
              <w:rPr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4"/>
              </w:rPr>
            </w:pPr>
            <w:r w:rsidRPr="00CD06E7">
              <w:rPr>
                <w:rFonts w:hint="eastAsia"/>
                <w:szCs w:val="24"/>
              </w:rPr>
              <w:t>C</w:t>
            </w:r>
          </w:p>
        </w:tc>
        <w:tc>
          <w:tcPr>
            <w:tcW w:w="6287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复核会计审核后，交由出纳会计确认金额、收款方等信息进行支付。</w:t>
            </w:r>
          </w:p>
        </w:tc>
      </w:tr>
    </w:tbl>
    <w:p w:rsidR="00EC7BE5" w:rsidRPr="00CD06E7" w:rsidRDefault="00EC7BE5" w:rsidP="00EC7BE5">
      <w:pPr>
        <w:ind w:firstLine="560"/>
      </w:pPr>
      <w:bookmarkStart w:id="6" w:name="_GoBack"/>
      <w:bookmarkEnd w:id="6"/>
    </w:p>
    <w:sectPr w:rsidR="00EC7BE5" w:rsidRPr="00CD06E7" w:rsidSect="009942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357472"/>
    <w:rsid w:val="004D15EB"/>
    <w:rsid w:val="00733E95"/>
    <w:rsid w:val="009942A8"/>
    <w:rsid w:val="00C45C87"/>
    <w:rsid w:val="00E27634"/>
    <w:rsid w:val="00E575E7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2C549CE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5</cp:revision>
  <dcterms:created xsi:type="dcterms:W3CDTF">2019-06-04T06:19:00Z</dcterms:created>
  <dcterms:modified xsi:type="dcterms:W3CDTF">2019-06-04T06:20:00Z</dcterms:modified>
</cp:coreProperties>
</file>