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89" w:name="_GoBack"/>
      <w:r>
        <w:rPr>
          <w:rFonts w:hint="eastAsia"/>
          <w:sz w:val="44"/>
          <w:szCs w:val="44"/>
        </w:rPr>
        <w:t>江苏信息职业技术学院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采购与招投标管理系统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采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购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人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分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册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pStyle w:val="24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上海瞬速信息技术有限公司</w:t>
      </w:r>
    </w:p>
    <w:p>
      <w:pPr>
        <w:pStyle w:val="24"/>
        <w:jc w:val="center"/>
        <w:rPr>
          <w:sz w:val="36"/>
          <w:szCs w:val="36"/>
        </w:rPr>
      </w:pPr>
    </w:p>
    <w:p>
      <w:pPr>
        <w:pStyle w:val="24"/>
        <w:jc w:val="center"/>
        <w:rPr>
          <w:sz w:val="36"/>
          <w:szCs w:val="36"/>
        </w:rPr>
      </w:pPr>
    </w:p>
    <w:p>
      <w:pPr>
        <w:pStyle w:val="24"/>
        <w:jc w:val="center"/>
        <w:rPr>
          <w:rFonts w:hint="eastAsia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8"/>
      </w:pPr>
      <w:bookmarkStart w:id="0" w:name="_Toc476057253"/>
      <w:bookmarkStart w:id="1" w:name="_Toc476058121"/>
      <w:bookmarkStart w:id="2" w:name="_Toc475957456"/>
      <w:bookmarkStart w:id="3" w:name="_Toc520659121"/>
      <w:bookmarkStart w:id="4" w:name="_Toc14433"/>
      <w:bookmarkStart w:id="5" w:name="_Toc24530699"/>
      <w:bookmarkStart w:id="6" w:name="_Toc27942"/>
      <w:r>
        <w:rPr>
          <w:rFonts w:hint="eastAsia"/>
        </w:rPr>
        <w:t>1.登陆及待办处理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</w:pPr>
      <w:bookmarkStart w:id="7" w:name="_Toc476058122"/>
      <w:bookmarkStart w:id="8" w:name="_Toc9583"/>
      <w:bookmarkStart w:id="9" w:name="_Toc476057254"/>
      <w:bookmarkStart w:id="10" w:name="_Toc32560"/>
      <w:bookmarkStart w:id="11" w:name="_Toc520659122"/>
      <w:bookmarkStart w:id="12" w:name="_Toc24530700"/>
      <w:bookmarkStart w:id="13" w:name="_Toc475957457"/>
      <w:r>
        <w:rPr>
          <w:rFonts w:hint="eastAsia"/>
        </w:rPr>
        <w:t>运行环境要求</w:t>
      </w:r>
      <w:bookmarkEnd w:id="7"/>
      <w:bookmarkEnd w:id="8"/>
      <w:bookmarkEnd w:id="9"/>
      <w:bookmarkEnd w:id="10"/>
      <w:bookmarkEnd w:id="11"/>
      <w:bookmarkEnd w:id="12"/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solid" w:color="B6DDE8" w:fill="auto"/>
          </w:tcPr>
          <w:p>
            <w:pPr>
              <w:spacing w:line="240" w:lineRule="auto"/>
              <w:jc w:val="center"/>
              <w:rPr>
                <w:rFonts w:ascii="宋体" w:hAnsi="宋体" w:cs="宋体"/>
                <w:b/>
                <w:szCs w:val="24"/>
              </w:rPr>
            </w:pPr>
            <w:r>
              <w:rPr>
                <w:rFonts w:hint="eastAsia" w:ascii="宋体" w:hAnsi="宋体" w:cs="宋体"/>
                <w:b/>
                <w:szCs w:val="24"/>
              </w:rPr>
              <w:t>项目</w:t>
            </w:r>
          </w:p>
        </w:tc>
        <w:tc>
          <w:tcPr>
            <w:tcW w:w="2841" w:type="dxa"/>
            <w:shd w:val="solid" w:color="B6DDE8" w:fill="auto"/>
          </w:tcPr>
          <w:p>
            <w:pPr>
              <w:spacing w:line="240" w:lineRule="auto"/>
              <w:jc w:val="center"/>
              <w:rPr>
                <w:rFonts w:ascii="宋体" w:hAnsi="宋体" w:cs="宋体"/>
                <w:b/>
                <w:szCs w:val="24"/>
              </w:rPr>
            </w:pPr>
            <w:r>
              <w:rPr>
                <w:rFonts w:hint="eastAsia" w:ascii="宋体" w:hAnsi="宋体" w:cs="宋体"/>
                <w:b/>
                <w:szCs w:val="24"/>
              </w:rPr>
              <w:t>要求</w:t>
            </w:r>
          </w:p>
        </w:tc>
        <w:tc>
          <w:tcPr>
            <w:tcW w:w="2841" w:type="dxa"/>
            <w:shd w:val="solid" w:color="B6DDE8" w:fill="auto"/>
          </w:tcPr>
          <w:p>
            <w:pPr>
              <w:spacing w:line="240" w:lineRule="auto"/>
              <w:jc w:val="center"/>
              <w:rPr>
                <w:rFonts w:ascii="宋体" w:hAnsi="宋体" w:cs="宋体"/>
                <w:b/>
                <w:szCs w:val="24"/>
              </w:rPr>
            </w:pPr>
            <w:r>
              <w:rPr>
                <w:rFonts w:hint="eastAsia" w:ascii="宋体" w:hAnsi="宋体" w:cs="宋体"/>
                <w:b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操作系统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Win7 ,Win10操作系统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推荐使用浏览器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IE10及以上的IE版本  360安全浏览器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其它要求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网络畅通。</w:t>
            </w:r>
          </w:p>
        </w:tc>
        <w:tc>
          <w:tcPr>
            <w:tcW w:w="2841" w:type="dxa"/>
          </w:tcPr>
          <w:p>
            <w:pPr>
              <w:spacing w:line="240" w:lineRule="auto"/>
              <w:rPr>
                <w:rFonts w:ascii="宋体" w:hAnsi="宋体" w:cs="宋体"/>
                <w:szCs w:val="24"/>
              </w:rPr>
            </w:pPr>
          </w:p>
        </w:tc>
      </w:tr>
    </w:tbl>
    <w:p/>
    <w:p>
      <w:pPr>
        <w:pStyle w:val="3"/>
      </w:pPr>
      <w:bookmarkStart w:id="14" w:name="_Toc8070"/>
      <w:bookmarkStart w:id="15" w:name="_Toc520659123"/>
      <w:bookmarkStart w:id="16" w:name="_Toc24530701"/>
      <w:bookmarkStart w:id="17" w:name="_Toc10435"/>
      <w:bookmarkStart w:id="18" w:name="_Toc476057255"/>
      <w:bookmarkStart w:id="19" w:name="_Toc476058123"/>
      <w:r>
        <w:rPr>
          <w:rFonts w:hint="eastAsia"/>
        </w:rPr>
        <w:t>系统登录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ind w:firstLine="484" w:firstLineChars="202"/>
        <w:rPr>
          <w:szCs w:val="24"/>
        </w:rPr>
      </w:pPr>
      <w:r>
        <w:rPr>
          <w:rFonts w:hint="eastAsia" w:ascii="宋体" w:hAnsi="宋体"/>
          <w:szCs w:val="24"/>
        </w:rPr>
        <w:t xml:space="preserve">采购招标管理平台的用户涉及采购人、各职能部门、招标代理机构、各评审专家、投标人等角色，其中有部分人员是学校内部人员，部分角色为学校外部人员。为方便系统使用，本系统提供两种登陆方式：（1）校内人员可通过校园信息门户登陆；（2）校外人员通过采购与招标门户网站登陆入口登陆。 </w:t>
      </w:r>
      <w:r>
        <w:rPr>
          <w:rFonts w:hint="eastAsia"/>
          <w:szCs w:val="24"/>
        </w:rPr>
        <w:t>不同的角色用户登陆方式如下表：</w:t>
      </w:r>
    </w:p>
    <w:tbl>
      <w:tblPr>
        <w:tblStyle w:val="18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410"/>
        <w:gridCol w:w="1843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shd w:val="solid" w:color="B6DDE8" w:fill="auto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2410" w:type="dxa"/>
            <w:shd w:val="solid" w:color="B6DDE8" w:fill="auto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角色</w:t>
            </w:r>
          </w:p>
        </w:tc>
        <w:tc>
          <w:tcPr>
            <w:tcW w:w="1843" w:type="dxa"/>
            <w:shd w:val="solid" w:color="B6DDE8" w:fill="auto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登陆方式</w:t>
            </w:r>
          </w:p>
        </w:tc>
        <w:tc>
          <w:tcPr>
            <w:tcW w:w="3260" w:type="dxa"/>
            <w:shd w:val="solid" w:color="B6DDE8" w:fill="auto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备注说明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采购人（学校老师）</w:t>
            </w:r>
          </w:p>
        </w:tc>
        <w:tc>
          <w:tcPr>
            <w:tcW w:w="1843" w:type="dxa"/>
            <w:vMerge w:val="restart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通过校园信息门户登陆</w:t>
            </w:r>
          </w:p>
        </w:tc>
        <w:tc>
          <w:tcPr>
            <w:tcW w:w="3260" w:type="dxa"/>
            <w:vMerge w:val="restart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职能部门审核人员</w:t>
            </w:r>
          </w:p>
        </w:tc>
        <w:tc>
          <w:tcPr>
            <w:tcW w:w="1843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3260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采购招标办公室人员</w:t>
            </w:r>
          </w:p>
        </w:tc>
        <w:tc>
          <w:tcPr>
            <w:tcW w:w="1843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3260" w:type="dxa"/>
            <w:vMerge w:val="continue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招标代理机构</w:t>
            </w:r>
          </w:p>
        </w:tc>
        <w:tc>
          <w:tcPr>
            <w:tcW w:w="1843" w:type="dxa"/>
            <w:vMerge w:val="restart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通过采招网登陆</w:t>
            </w:r>
          </w:p>
        </w:tc>
        <w:tc>
          <w:tcPr>
            <w:tcW w:w="326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账号为注册手机号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评审专家 </w:t>
            </w:r>
          </w:p>
        </w:tc>
        <w:tc>
          <w:tcPr>
            <w:tcW w:w="1843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326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账号为注册手机号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投标人（供应商）</w:t>
            </w:r>
          </w:p>
        </w:tc>
        <w:tc>
          <w:tcPr>
            <w:tcW w:w="1843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326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账号为企业统一社会信用代码或注册号。</w:t>
            </w:r>
          </w:p>
        </w:tc>
      </w:tr>
    </w:tbl>
    <w:p>
      <w:pPr>
        <w:pStyle w:val="3"/>
      </w:pPr>
      <w:bookmarkStart w:id="20" w:name="_Toc24530702"/>
      <w:bookmarkStart w:id="21" w:name="_Toc19046"/>
      <w:bookmarkStart w:id="22" w:name="_Toc26032"/>
      <w:bookmarkStart w:id="23" w:name="_Toc475957458"/>
      <w:bookmarkStart w:id="24" w:name="_Toc520659124"/>
      <w:bookmarkStart w:id="25" w:name="_Toc476057256"/>
      <w:bookmarkStart w:id="26" w:name="_Toc476058124"/>
      <w:r>
        <w:rPr>
          <w:rFonts w:hint="eastAsia"/>
        </w:rPr>
        <w:t>系统简介</w:t>
      </w:r>
      <w:bookmarkEnd w:id="20"/>
    </w:p>
    <w:p>
      <w:pPr>
        <w:pStyle w:val="29"/>
        <w:ind w:firstLine="480"/>
      </w:pPr>
      <w:r>
        <w:rPr>
          <w:rFonts w:hint="eastAsia"/>
        </w:rPr>
        <w:t>为进一步提高工作效率，规范学校采购与招标工作，“让数据多跑路，让师生少跑腿”，更好地服务学校各项工作。</w:t>
      </w:r>
    </w:p>
    <w:p>
      <w:pPr>
        <w:pStyle w:val="29"/>
        <w:ind w:firstLine="480"/>
      </w:pPr>
      <w:r>
        <w:rPr>
          <w:rFonts w:hint="eastAsia"/>
        </w:rPr>
        <w:t>师生可以登录采购与招标管理信息系统进行采购申请，</w:t>
      </w:r>
      <w:r>
        <w:rPr>
          <w:rFonts w:hint="eastAsia"/>
          <w:b/>
          <w:bCs/>
        </w:rPr>
        <w:t>不再需要填报纸质的委托登记表</w:t>
      </w:r>
      <w:r>
        <w:rPr>
          <w:rFonts w:hint="eastAsia"/>
        </w:rPr>
        <w:t>，具体操作如下：</w:t>
      </w:r>
    </w:p>
    <w:p>
      <w:pPr>
        <w:pStyle w:val="4"/>
      </w:pPr>
      <w:bookmarkStart w:id="27" w:name="_Toc24530704"/>
      <w:r>
        <w:rPr>
          <w:rFonts w:hint="eastAsia"/>
        </w:rPr>
        <w:t>登陆途径</w:t>
      </w:r>
      <w:bookmarkEnd w:id="27"/>
    </w:p>
    <w:p>
      <w:pPr>
        <w:pStyle w:val="5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学校门户网站</w:t>
      </w:r>
      <w:r>
        <w:rPr>
          <w:rFonts w:hint="eastAsia" w:ascii="宋体" w:hAnsi="宋体" w:eastAsia="宋体"/>
        </w:rPr>
        <w:t>登陆</w:t>
      </w:r>
    </w:p>
    <w:p>
      <w:pPr>
        <w:jc w:val="left"/>
      </w:pPr>
      <w:r>
        <w:rPr>
          <w:rFonts w:hint="eastAsia"/>
        </w:rPr>
        <w:t>打开“</w:t>
      </w:r>
      <w:r>
        <w:rPr>
          <w:rFonts w:hint="eastAsia"/>
          <w:lang w:val="en-US" w:eastAsia="zh-CN"/>
        </w:rPr>
        <w:t>江苏信息职业技术学院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门户网站</w:t>
      </w:r>
      <w:r>
        <w:t>，</w:t>
      </w:r>
      <w:r>
        <w:rPr>
          <w:rFonts w:hint="eastAsia"/>
          <w:lang w:val="en-US" w:eastAsia="zh-CN"/>
        </w:rPr>
        <w:t>在网页</w:t>
      </w:r>
      <w:r>
        <w:rPr>
          <w:rFonts w:hint="eastAsia"/>
        </w:rPr>
        <w:t>底部，点击招标服务平台，进入采购与招标管理系统。如下图所示。</w:t>
      </w:r>
    </w:p>
    <w:p>
      <w:pPr>
        <w:jc w:val="left"/>
      </w:pPr>
      <w:r>
        <w:drawing>
          <wp:inline distT="0" distB="0" distL="0" distR="0">
            <wp:extent cx="5274310" cy="1839595"/>
            <wp:effectExtent l="19050" t="19050" r="21590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网上办事大厅登陆</w:t>
      </w:r>
    </w:p>
    <w:p>
      <w:r>
        <w:rPr>
          <w:rFonts w:hint="eastAsia"/>
          <w:lang w:val="en-US" w:eastAsia="zh-CN"/>
        </w:rPr>
        <w:t>登录</w:t>
      </w:r>
      <w:r>
        <w:rPr>
          <w:rFonts w:hint="eastAsia"/>
        </w:rPr>
        <w:t>“苏信网上办事大厅”</w:t>
      </w:r>
      <w:r>
        <w:t>，</w:t>
      </w:r>
      <w:r>
        <w:rPr>
          <w:rFonts w:hint="eastAsia"/>
        </w:rPr>
        <w:t>账户登陆完之后，在办事大厅底部，点击</w:t>
      </w:r>
      <w:r>
        <w:rPr>
          <w:rFonts w:hint="eastAsia"/>
          <w:lang w:val="en-US" w:eastAsia="zh-CN"/>
        </w:rPr>
        <w:t>采购招标系统</w:t>
      </w:r>
      <w:r>
        <w:rPr>
          <w:rFonts w:hint="eastAsia"/>
        </w:rPr>
        <w:t>，如下图所示</w:t>
      </w:r>
    </w:p>
    <w:p>
      <w:pPr>
        <w:jc w:val="left"/>
      </w:pPr>
      <w:r>
        <w:drawing>
          <wp:inline distT="0" distB="0" distL="114300" distR="114300">
            <wp:extent cx="5274310" cy="2009775"/>
            <wp:effectExtent l="0" t="0" r="254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00" w:after="100" w:line="360" w:lineRule="auto"/>
        <w:ind w:left="862" w:hanging="86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通过采购招标信息门户登录</w:t>
      </w:r>
      <w:bookmarkEnd w:id="21"/>
      <w:bookmarkEnd w:id="22"/>
      <w:bookmarkEnd w:id="23"/>
      <w:bookmarkEnd w:id="24"/>
      <w:bookmarkEnd w:id="25"/>
      <w:bookmarkEnd w:id="26"/>
    </w:p>
    <w:p>
      <w:r>
        <w:rPr>
          <w:rFonts w:hint="eastAsia"/>
          <w:szCs w:val="24"/>
        </w:rPr>
        <w:t>在浏览器中访问</w:t>
      </w:r>
      <w:r>
        <w:fldChar w:fldCharType="begin"/>
      </w:r>
      <w:r>
        <w:instrText xml:space="preserve"> HYPERLINK "http://zbcag.jsit.edu.cn/" </w:instrText>
      </w:r>
      <w:r>
        <w:fldChar w:fldCharType="separate"/>
      </w:r>
      <w:r>
        <w:rPr>
          <w:rStyle w:val="20"/>
        </w:rPr>
        <w:t>http://zbcag.jsit.edu.cn/</w:t>
      </w:r>
      <w:r>
        <w:rPr>
          <w:rStyle w:val="20"/>
        </w:rPr>
        <w:fldChar w:fldCharType="end"/>
      </w:r>
      <w:r>
        <w:rPr>
          <w:rFonts w:hint="eastAsia"/>
        </w:rPr>
        <w:t>，进入招标采购管理中心门户网站。</w:t>
      </w:r>
    </w:p>
    <w:p>
      <w:r>
        <w:rPr>
          <w:rFonts w:hint="eastAsia"/>
        </w:rPr>
        <w:t>门户网站主要板块划分：A网站栏目、B用户登录、C公告展示、D开标月历、</w:t>
      </w:r>
      <w:r>
        <w:t xml:space="preserve"> E</w:t>
      </w:r>
      <w:r>
        <w:rPr>
          <w:rFonts w:hint="eastAsia"/>
        </w:rPr>
        <w:t>规章制度和办事指南等</w:t>
      </w:r>
    </w:p>
    <w:p>
      <w:pPr>
        <w:jc w:val="left"/>
        <w:rPr>
          <w:szCs w:val="24"/>
        </w:rPr>
      </w:pPr>
      <w:r>
        <w:drawing>
          <wp:inline distT="0" distB="0" distL="0" distR="0">
            <wp:extent cx="5274310" cy="2715260"/>
            <wp:effectExtent l="19050" t="19050" r="21590" b="279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4"/>
        </w:rPr>
      </w:pPr>
      <w:r>
        <w:rPr>
          <w:rFonts w:hint="eastAsia"/>
          <w:szCs w:val="24"/>
        </w:rPr>
        <w:t>A板块：主要展示网站栏目所具有的功能。</w:t>
      </w:r>
    </w:p>
    <w:p>
      <w:pPr>
        <w:jc w:val="left"/>
        <w:rPr>
          <w:szCs w:val="24"/>
        </w:rPr>
      </w:pPr>
      <w:r>
        <w:rPr>
          <w:rFonts w:hint="eastAsia"/>
          <w:szCs w:val="24"/>
        </w:rPr>
        <w:t>B板块：主要展示门户所具有的入口功能，登录采购与招标管理系统的入口。</w:t>
      </w:r>
    </w:p>
    <w:p>
      <w:r>
        <w:rPr>
          <w:rFonts w:hint="eastAsia" w:ascii="宋体" w:hAnsi="宋体"/>
        </w:rPr>
        <w:t>采购与招标管理平台门户网站中，点击右侧的</w:t>
      </w:r>
      <w:r>
        <w:rPr>
          <w:rFonts w:hint="eastAsia"/>
        </w:rPr>
        <w:t>“校内用户登录”按钮，打开学校统一身份认证系统，如下图：</w:t>
      </w:r>
    </w:p>
    <w:p>
      <w:r>
        <w:drawing>
          <wp:inline distT="0" distB="0" distL="0" distR="0">
            <wp:extent cx="5274310" cy="2652395"/>
            <wp:effectExtent l="19050" t="19050" r="215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宋体" w:hAnsi="宋体"/>
        </w:rPr>
        <w:t>在学校统一身份认证系统职工号、密码即可登录招标采购管理系统。</w:t>
      </w:r>
    </w:p>
    <w:p>
      <w:pPr>
        <w:rPr>
          <w:rFonts w:ascii="宋体" w:hAnsi="宋体" w:eastAsia="宋体"/>
          <w:szCs w:val="24"/>
        </w:rPr>
      </w:pPr>
      <w:r>
        <w:rPr>
          <w:rFonts w:hint="eastAsia"/>
        </w:rPr>
        <w:t>当点击校外用户登录入口进入</w:t>
      </w:r>
      <w:r>
        <w:rPr>
          <w:rFonts w:hint="eastAsia" w:ascii="宋体" w:hAnsi="宋体" w:eastAsia="宋体"/>
          <w:szCs w:val="24"/>
        </w:rPr>
        <w:t>采购与招标管理信息系统之后，进入到登陆界面。</w:t>
      </w:r>
    </w:p>
    <w:p>
      <w:pPr>
        <w:rPr>
          <w:rFonts w:ascii="宋体" w:hAnsi="宋体" w:eastAsia="宋体"/>
          <w:szCs w:val="24"/>
        </w:rPr>
      </w:pPr>
      <w:r>
        <w:drawing>
          <wp:inline distT="0" distB="0" distL="0" distR="0">
            <wp:extent cx="5274310" cy="1892300"/>
            <wp:effectExtent l="19050" t="19050" r="2159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szCs w:val="24"/>
        </w:rPr>
        <w:t>C</w:t>
      </w:r>
      <w:r>
        <w:rPr>
          <w:rFonts w:hint="eastAsia"/>
          <w:szCs w:val="24"/>
        </w:rPr>
        <w:t>板块：主要展示采购公告的信息。</w:t>
      </w:r>
    </w:p>
    <w:p>
      <w:pPr>
        <w:rPr>
          <w:szCs w:val="24"/>
        </w:rPr>
      </w:pPr>
      <w:r>
        <w:rPr>
          <w:rFonts w:hint="eastAsia"/>
          <w:szCs w:val="24"/>
        </w:rPr>
        <w:t>D板块：采购日程，可以看到近期的开标日历。</w:t>
      </w:r>
    </w:p>
    <w:p>
      <w:pPr>
        <w:rPr>
          <w:szCs w:val="24"/>
        </w:rPr>
      </w:pPr>
      <w:r>
        <w:rPr>
          <w:rFonts w:hint="eastAsia"/>
          <w:szCs w:val="24"/>
        </w:rPr>
        <w:t>E板块：主要发布招投标中心的规章制度和办事指南。</w:t>
      </w:r>
    </w:p>
    <w:p>
      <w:pPr>
        <w:pStyle w:val="3"/>
      </w:pPr>
      <w:bookmarkStart w:id="28" w:name="_Toc475957460"/>
      <w:bookmarkStart w:id="29" w:name="_Toc520659125"/>
      <w:bookmarkStart w:id="30" w:name="_Toc4627"/>
      <w:bookmarkStart w:id="31" w:name="_Toc19794"/>
      <w:bookmarkStart w:id="32" w:name="_Toc476058126"/>
      <w:bookmarkStart w:id="33" w:name="_Toc24530705"/>
      <w:bookmarkStart w:id="34" w:name="_Toc476057258"/>
      <w:r>
        <w:rPr>
          <w:rFonts w:hint="eastAsia"/>
        </w:rPr>
        <w:t>首页</w:t>
      </w:r>
      <w:bookmarkEnd w:id="28"/>
      <w:r>
        <w:rPr>
          <w:rFonts w:hint="eastAsia"/>
        </w:rPr>
        <w:t>介绍</w:t>
      </w:r>
      <w:bookmarkEnd w:id="29"/>
      <w:bookmarkEnd w:id="30"/>
      <w:bookmarkEnd w:id="31"/>
      <w:bookmarkEnd w:id="32"/>
      <w:bookmarkEnd w:id="33"/>
      <w:bookmarkEnd w:id="34"/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登陆完成后显示的主界面如下图，系统的主界面按照功能划分为A（红色）、B（黄色）、C（蓝色）三个操作区域，如下图：</w:t>
      </w:r>
    </w:p>
    <w:p>
      <w:r>
        <w:drawing>
          <wp:inline distT="0" distB="0" distL="0" distR="0">
            <wp:extent cx="5274310" cy="2579370"/>
            <wp:effectExtent l="19050" t="19050" r="2159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80" w:firstLineChars="200"/>
        <w:rPr>
          <w:szCs w:val="24"/>
        </w:rPr>
      </w:pPr>
      <w:r>
        <w:rPr>
          <w:rFonts w:hint="eastAsia"/>
          <w:szCs w:val="24"/>
        </w:rPr>
        <w:t>A：系统功能菜单区</w:t>
      </w: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这个区域显示的是系统的功能菜单，当前有四个：（按照从左到右的顺序）</w:t>
      </w:r>
    </w:p>
    <w:p>
      <w:pPr>
        <w:numPr>
          <w:ilvl w:val="0"/>
          <w:numId w:val="6"/>
        </w:numPr>
        <w:ind w:left="0" w:firstLine="480" w:firstLineChars="200"/>
      </w:pPr>
      <w:r>
        <w:rPr>
          <w:rFonts w:hint="eastAsia"/>
        </w:rPr>
        <w:t>微信：</w:t>
      </w:r>
      <w:r>
        <w:t xml:space="preserve"> </w:t>
      </w:r>
      <w:r>
        <w:rPr>
          <w:rFonts w:hint="eastAsia"/>
        </w:rPr>
        <w:t>微信绑定说明</w:t>
      </w:r>
    </w:p>
    <w:p>
      <w:pPr>
        <w:numPr>
          <w:ilvl w:val="0"/>
          <w:numId w:val="6"/>
        </w:numPr>
        <w:ind w:left="0" w:firstLine="480" w:firstLineChars="200"/>
      </w:pPr>
      <w:r>
        <w:rPr>
          <w:rFonts w:hint="eastAsia"/>
        </w:rPr>
        <w:t>设置：修改当前用户的密码。</w:t>
      </w:r>
    </w:p>
    <w:p>
      <w:pPr>
        <w:numPr>
          <w:ilvl w:val="0"/>
          <w:numId w:val="6"/>
        </w:numPr>
        <w:ind w:left="0" w:firstLine="480" w:firstLineChars="200"/>
      </w:pPr>
      <w:r>
        <w:rPr>
          <w:rFonts w:hint="eastAsia"/>
        </w:rPr>
        <w:t>帮助：为用户提供帮助说明。</w:t>
      </w:r>
    </w:p>
    <w:p>
      <w:pPr>
        <w:numPr>
          <w:ilvl w:val="0"/>
          <w:numId w:val="6"/>
        </w:numPr>
        <w:ind w:left="0" w:firstLine="480" w:firstLineChars="200"/>
      </w:pPr>
      <w:r>
        <w:rPr>
          <w:rFonts w:hint="eastAsia"/>
        </w:rPr>
        <w:t>退出：点击退出到系统登录界面。</w:t>
      </w:r>
    </w:p>
    <w:p>
      <w:pPr>
        <w:numPr>
          <w:ilvl w:val="0"/>
          <w:numId w:val="5"/>
        </w:numPr>
        <w:ind w:firstLine="480" w:firstLineChars="200"/>
        <w:rPr>
          <w:szCs w:val="24"/>
        </w:rPr>
      </w:pPr>
      <w:r>
        <w:rPr>
          <w:rFonts w:hint="eastAsia"/>
          <w:szCs w:val="24"/>
        </w:rPr>
        <w:t>B：系统模块菜单区</w:t>
      </w: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该区域显示的是当前操作员所具备的模块菜单，鼠标悬浮会提示下一级的子菜单。</w:t>
      </w:r>
    </w:p>
    <w:p>
      <w:pPr>
        <w:numPr>
          <w:ilvl w:val="0"/>
          <w:numId w:val="5"/>
        </w:numPr>
        <w:ind w:firstLine="480" w:firstLineChars="200"/>
        <w:rPr>
          <w:szCs w:val="24"/>
        </w:rPr>
      </w:pPr>
      <w:r>
        <w:rPr>
          <w:rFonts w:hint="eastAsia"/>
          <w:szCs w:val="24"/>
        </w:rPr>
        <w:t>C：自定义操作内容提醒区</w:t>
      </w: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这个区域显示的角色可用的一些提醒信息，通常使用的有：我的项目、待办事项、系统通知等信息。</w:t>
      </w:r>
    </w:p>
    <w:p>
      <w:pPr>
        <w:ind w:firstLine="484" w:firstLineChars="202"/>
      </w:pPr>
      <w:r>
        <w:rPr>
          <w:rFonts w:hint="eastAsia"/>
          <w:szCs w:val="24"/>
        </w:rPr>
        <w:t xml:space="preserve">操作区域的布局和位置根据个人喜好，可以拖动重新排放。 </w:t>
      </w:r>
    </w:p>
    <w:p>
      <w:r>
        <w:drawing>
          <wp:inline distT="0" distB="0" distL="0" distR="0">
            <wp:extent cx="5274310" cy="2221865"/>
            <wp:effectExtent l="19050" t="19050" r="21590" b="260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tabs>
          <w:tab w:val="left" w:pos="425"/>
        </w:tabs>
        <w:rPr>
          <w:szCs w:val="24"/>
        </w:rPr>
      </w:pPr>
      <w:bookmarkStart w:id="35" w:name="_Toc476058127"/>
      <w:bookmarkStart w:id="36" w:name="_Toc476057259"/>
      <w:bookmarkStart w:id="37" w:name="_Toc24124"/>
      <w:bookmarkStart w:id="38" w:name="_Toc8629"/>
      <w:bookmarkStart w:id="39" w:name="_Toc475957461"/>
      <w:r>
        <w:rPr>
          <w:rFonts w:hint="eastAsia"/>
          <w:szCs w:val="24"/>
        </w:rPr>
        <w:t>我的项目：显示用户当前正在进行的项目信息。</w:t>
      </w:r>
    </w:p>
    <w:p>
      <w:pPr>
        <w:numPr>
          <w:ilvl w:val="0"/>
          <w:numId w:val="7"/>
        </w:numPr>
        <w:tabs>
          <w:tab w:val="left" w:pos="425"/>
        </w:tabs>
        <w:rPr>
          <w:szCs w:val="24"/>
        </w:rPr>
      </w:pPr>
      <w:r>
        <w:rPr>
          <w:rFonts w:hint="eastAsia"/>
          <w:szCs w:val="24"/>
        </w:rPr>
        <w:t>待办事项：显示用户当前的待办事项。</w:t>
      </w:r>
    </w:p>
    <w:p>
      <w:pPr>
        <w:numPr>
          <w:ilvl w:val="0"/>
          <w:numId w:val="7"/>
        </w:numPr>
        <w:tabs>
          <w:tab w:val="left" w:pos="425"/>
        </w:tabs>
        <w:rPr>
          <w:szCs w:val="24"/>
        </w:rPr>
      </w:pPr>
      <w:r>
        <w:rPr>
          <w:rFonts w:hint="eastAsia"/>
          <w:szCs w:val="24"/>
        </w:rPr>
        <w:t>系统通知：显示当前的系统通知信息。</w:t>
      </w:r>
    </w:p>
    <w:p>
      <w:pPr>
        <w:pStyle w:val="3"/>
      </w:pPr>
      <w:bookmarkStart w:id="40" w:name="_Toc520659126"/>
      <w:bookmarkStart w:id="41" w:name="_Toc24530706"/>
      <w:r>
        <w:rPr>
          <w:rFonts w:hint="eastAsia"/>
        </w:rPr>
        <w:t>待办处理</w:t>
      </w:r>
      <w:bookmarkEnd w:id="40"/>
      <w:bookmarkEnd w:id="41"/>
    </w:p>
    <w:bookmarkEnd w:id="35"/>
    <w:bookmarkEnd w:id="36"/>
    <w:bookmarkEnd w:id="37"/>
    <w:bookmarkEnd w:id="38"/>
    <w:bookmarkEnd w:id="39"/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 xml:space="preserve">系统中的所有需要办理的工作，系统均在待办事项区域进行显示，点击可进行办理，待办事项列表如下图所示： </w:t>
      </w:r>
    </w:p>
    <w:p>
      <w:pPr>
        <w:rPr>
          <w:szCs w:val="24"/>
        </w:rPr>
      </w:pPr>
      <w:r>
        <w:drawing>
          <wp:inline distT="0" distB="0" distL="0" distR="0">
            <wp:extent cx="5274310" cy="1898015"/>
            <wp:effectExtent l="19050" t="19050" r="21590" b="260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通过待办事项的</w:t>
      </w:r>
      <w:r>
        <w:rPr>
          <w:szCs w:val="24"/>
        </w:rPr>
        <w:t>”</w:t>
      </w:r>
      <w:r>
        <w:rPr>
          <w:rFonts w:hint="eastAsia"/>
          <w:szCs w:val="24"/>
        </w:rPr>
        <w:t>更多</w:t>
      </w:r>
      <w:r>
        <w:rPr>
          <w:szCs w:val="24"/>
        </w:rPr>
        <w:t>”</w:t>
      </w:r>
      <w:r>
        <w:rPr>
          <w:rFonts w:hint="eastAsia"/>
          <w:szCs w:val="24"/>
        </w:rPr>
        <w:t>按钮，可打开更多的待办事项。</w:t>
      </w:r>
      <w:r>
        <w:rPr>
          <w:rFonts w:hint="eastAsia"/>
        </w:rPr>
        <w:t>进入代办事项：可以查看已处理和未处理的项目。如下图。</w:t>
      </w:r>
    </w:p>
    <w:p>
      <w:pPr>
        <w:jc w:val="left"/>
      </w:pPr>
      <w:r>
        <w:drawing>
          <wp:inline distT="0" distB="0" distL="0" distR="0">
            <wp:extent cx="5274310" cy="1332230"/>
            <wp:effectExtent l="19050" t="19050" r="21590" b="203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</w:p>
    <w:p>
      <w:pPr>
        <w:ind w:firstLine="484" w:firstLineChars="202"/>
        <w:rPr>
          <w:szCs w:val="24"/>
        </w:rPr>
      </w:pPr>
      <w:r>
        <w:rPr>
          <w:rFonts w:hint="eastAsia"/>
          <w:szCs w:val="24"/>
        </w:rPr>
        <w:t>点击对应的待办事项后，系统会弹出相应的办理界面，办理界面的根据不同的业务将显示不同内容，如下图是一个招标文件的审核流程。</w:t>
      </w:r>
    </w:p>
    <w:p>
      <w:pPr>
        <w:jc w:val="left"/>
      </w:pPr>
      <w:r>
        <w:drawing>
          <wp:inline distT="0" distB="0" distL="0" distR="0">
            <wp:extent cx="5274310" cy="2494280"/>
            <wp:effectExtent l="19050" t="19050" r="21590" b="203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2" w:name="_Toc7351_WPSOffice_Level1"/>
      <w:bookmarkStart w:id="43" w:name="_Toc520659128"/>
      <w:bookmarkStart w:id="44" w:name="_Toc24530707"/>
      <w:r>
        <w:rPr>
          <w:rFonts w:hint="eastAsia"/>
        </w:rPr>
        <w:t>采购人</w:t>
      </w:r>
      <w:bookmarkEnd w:id="42"/>
      <w:bookmarkEnd w:id="43"/>
      <w:bookmarkEnd w:id="44"/>
    </w:p>
    <w:p>
      <w:pPr>
        <w:pStyle w:val="3"/>
      </w:pPr>
      <w:bookmarkStart w:id="45" w:name="_Toc24530708"/>
      <w:bookmarkStart w:id="46" w:name="_Toc520659129"/>
      <w:r>
        <w:rPr>
          <w:rFonts w:hint="eastAsia"/>
        </w:rPr>
        <w:t>概述</w:t>
      </w:r>
      <w:bookmarkEnd w:id="45"/>
      <w:bookmarkEnd w:id="46"/>
    </w:p>
    <w:p>
      <w:pPr>
        <w:pStyle w:val="29"/>
        <w:ind w:firstLine="480"/>
      </w:pPr>
      <w:r>
        <w:rPr>
          <w:rFonts w:hint="eastAsia"/>
        </w:rPr>
        <w:t>全校所有的教职工均具备采购人角色权限，均可通过系统提交采购申请，采购人的主要功能包含如下内容 ：</w:t>
      </w:r>
    </w:p>
    <w:p>
      <w:pPr>
        <w:pStyle w:val="30"/>
        <w:ind w:firstLine="480"/>
      </w:pPr>
      <w:r>
        <w:rPr>
          <w:rFonts w:hint="eastAsia"/>
        </w:rPr>
        <w:t>起草提交采购申请。</w:t>
      </w:r>
    </w:p>
    <w:p>
      <w:pPr>
        <w:pStyle w:val="30"/>
        <w:ind w:firstLine="480"/>
      </w:pPr>
      <w:r>
        <w:rPr>
          <w:rFonts w:hint="eastAsia"/>
        </w:rPr>
        <w:t>查阅采购申请办理进度。</w:t>
      </w:r>
    </w:p>
    <w:p>
      <w:pPr>
        <w:pStyle w:val="30"/>
        <w:ind w:firstLine="480"/>
      </w:pPr>
      <w:r>
        <w:rPr>
          <w:rFonts w:hint="eastAsia"/>
        </w:rPr>
        <w:t>采购申请过程中，需要信息补充和更正的申请，进行补正或变更。</w:t>
      </w:r>
    </w:p>
    <w:p>
      <w:pPr>
        <w:pStyle w:val="3"/>
      </w:pPr>
      <w:bookmarkStart w:id="47" w:name="_Toc24530709"/>
      <w:r>
        <w:rPr>
          <w:rFonts w:hint="eastAsia"/>
        </w:rPr>
        <w:t>采购需知</w:t>
      </w:r>
      <w:bookmarkEnd w:id="47"/>
    </w:p>
    <w:p>
      <w:pPr>
        <w:pStyle w:val="4"/>
      </w:pPr>
      <w:bookmarkStart w:id="48" w:name="_Toc24530710"/>
      <w:r>
        <w:rPr>
          <w:rFonts w:hint="eastAsia"/>
        </w:rPr>
        <w:t>采购类别</w:t>
      </w:r>
      <w:bookmarkEnd w:id="48"/>
    </w:p>
    <w:p>
      <w:r>
        <w:rPr>
          <w:rFonts w:hint="eastAsia"/>
        </w:rPr>
        <w:t>货物：是指各种形态和种类的物品，包括原材料、燃料、设备、产品、图书等。</w:t>
      </w:r>
    </w:p>
    <w:p>
      <w:r>
        <w:rPr>
          <w:rFonts w:hint="eastAsia"/>
        </w:rPr>
        <w:t>工程：是指建设工程，包括建筑物和构筑物的新建、改建、扩建、装修、拆除、修缮等。</w:t>
      </w:r>
    </w:p>
    <w:p>
      <w:r>
        <w:rPr>
          <w:rFonts w:hint="eastAsia"/>
        </w:rPr>
        <w:t>服务：是指除货物和工程以外的其他采购对象。</w:t>
      </w:r>
    </w:p>
    <w:p>
      <w:pPr>
        <w:pStyle w:val="3"/>
      </w:pPr>
      <w:bookmarkStart w:id="49" w:name="_Toc24530713"/>
      <w:r>
        <w:rPr>
          <w:rFonts w:hint="eastAsia"/>
        </w:rPr>
        <w:t>具体操作</w:t>
      </w:r>
      <w:bookmarkEnd w:id="49"/>
    </w:p>
    <w:p>
      <w:r>
        <w:t>进入系统后，</w:t>
      </w:r>
      <w:r>
        <w:rPr>
          <w:rFonts w:hint="eastAsia"/>
        </w:rPr>
        <w:t>在</w:t>
      </w:r>
      <w:r>
        <w:t>“</w:t>
      </w:r>
      <w:r>
        <w:rPr>
          <w:rFonts w:hint="eastAsia"/>
        </w:rPr>
        <w:t>常用功能</w:t>
      </w:r>
      <w:r>
        <w:t>”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点击“我要采购”进入采购申请页面，根据不同的采购项目选取不同的采购模块，按提示填写相关信息，</w:t>
      </w:r>
      <w:r>
        <w:t>带</w:t>
      </w:r>
      <w:r>
        <w:rPr>
          <w:color w:val="FF0000"/>
        </w:rPr>
        <w:t>*</w:t>
      </w:r>
      <w:r>
        <w:rPr>
          <w:rFonts w:hint="eastAsia"/>
        </w:rPr>
        <w:t>号</w:t>
      </w:r>
      <w:r>
        <w:t>为必填项。</w:t>
      </w:r>
    </w:p>
    <w:p>
      <w:r>
        <w:drawing>
          <wp:inline distT="0" distB="0" distL="0" distR="0">
            <wp:extent cx="5274310" cy="2113280"/>
            <wp:effectExtent l="19050" t="19050" r="21590" b="203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当点击我要采购时，会弹出下面窗口。</w:t>
      </w:r>
    </w:p>
    <w:p>
      <w:r>
        <w:drawing>
          <wp:inline distT="0" distB="0" distL="0" distR="0">
            <wp:extent cx="5274310" cy="1668145"/>
            <wp:effectExtent l="19050" t="19050" r="21590" b="273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520659130"/>
      <w:bookmarkStart w:id="51" w:name="_Toc476058130"/>
      <w:bookmarkStart w:id="52" w:name="_Toc476057262"/>
      <w:bookmarkStart w:id="53" w:name="_Toc24530714"/>
      <w:bookmarkStart w:id="54" w:name="_Toc11040_WPSOffice_Level2"/>
      <w:r>
        <w:rPr>
          <w:rFonts w:hint="eastAsia"/>
        </w:rPr>
        <w:t>采购申请</w:t>
      </w:r>
      <w:bookmarkEnd w:id="50"/>
      <w:bookmarkEnd w:id="51"/>
      <w:bookmarkEnd w:id="52"/>
      <w:bookmarkEnd w:id="53"/>
      <w:bookmarkEnd w:id="54"/>
    </w:p>
    <w:p>
      <w:pPr>
        <w:pStyle w:val="29"/>
        <w:ind w:firstLine="480"/>
      </w:pPr>
      <w:r>
        <w:rPr>
          <w:rFonts w:hint="eastAsia"/>
        </w:rPr>
        <w:t>采购申请分为货物、服务、工程三大类，每一类需提供的资料略有差异。</w:t>
      </w:r>
    </w:p>
    <w:p>
      <w:pPr>
        <w:pStyle w:val="29"/>
        <w:ind w:firstLine="480"/>
      </w:pPr>
      <w:r>
        <w:rPr>
          <w:rFonts w:hint="eastAsia"/>
        </w:rPr>
        <w:t>采购申请信息填写一般包括项目名称、采购方式、项目联系人、项目负责人、资金来源、资金下达部门、相关职能部门、项目概况等信息，同时也包含采购相关的附件资料等。　</w:t>
      </w:r>
    </w:p>
    <w:p>
      <w:pPr>
        <w:pStyle w:val="29"/>
        <w:ind w:firstLine="480"/>
      </w:pPr>
      <w:r>
        <w:rPr>
          <w:rFonts w:hint="eastAsia"/>
        </w:rPr>
        <w:t>如图1.1-1所示，采购申请信息填写完成后，提价后系统会发起相应的批核流程。</w:t>
      </w:r>
    </w:p>
    <w:p>
      <w:pPr>
        <w:rPr>
          <w:rFonts w:eastAsia="宋体"/>
          <w:color w:val="FF0000"/>
        </w:rPr>
      </w:pPr>
      <w:r>
        <w:drawing>
          <wp:inline distT="0" distB="0" distL="0" distR="0">
            <wp:extent cx="5274310" cy="2331720"/>
            <wp:effectExtent l="19050" t="19050" r="2159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rPr>
          <w:rFonts w:hint="eastAsia"/>
        </w:rPr>
        <w:t>图1.1-1</w:t>
      </w:r>
    </w:p>
    <w:p>
      <w:pPr>
        <w:pStyle w:val="29"/>
        <w:ind w:firstLine="480"/>
      </w:pPr>
      <w:r>
        <w:rPr>
          <w:rFonts w:hint="eastAsia"/>
        </w:rPr>
        <w:t>采购申请提交后，若批核环节的人员审核过程中需要进行信息修改或补充的，可以进行流程退回。</w:t>
      </w:r>
    </w:p>
    <w:p>
      <w:pPr>
        <w:pStyle w:val="4"/>
      </w:pPr>
      <w:bookmarkStart w:id="55" w:name="_Toc520659131"/>
      <w:bookmarkStart w:id="56" w:name="_Toc476057263"/>
      <w:bookmarkStart w:id="57" w:name="_Toc476058131"/>
      <w:bookmarkStart w:id="58" w:name="_Toc24530715"/>
      <w:r>
        <w:rPr>
          <w:rFonts w:hint="eastAsia"/>
        </w:rPr>
        <w:t>服务采购申请</w:t>
      </w:r>
      <w:bookmarkEnd w:id="55"/>
      <w:bookmarkEnd w:id="56"/>
      <w:bookmarkEnd w:id="57"/>
      <w:bookmarkEnd w:id="58"/>
    </w:p>
    <w:p>
      <w:pPr>
        <w:numPr>
          <w:ilvl w:val="0"/>
          <w:numId w:val="8"/>
        </w:numPr>
        <w:rPr>
          <w:szCs w:val="24"/>
        </w:rPr>
      </w:pPr>
      <w:r>
        <w:rPr>
          <w:rFonts w:hint="eastAsia"/>
          <w:szCs w:val="24"/>
        </w:rPr>
        <w:t>功能描述:</w:t>
      </w:r>
    </w:p>
    <w:p>
      <w:pPr>
        <w:pStyle w:val="29"/>
        <w:ind w:firstLine="480"/>
      </w:pPr>
      <w:r>
        <w:rPr>
          <w:rFonts w:hint="eastAsia"/>
        </w:rPr>
        <w:t>对于服务类的采购项目，通过“服务类申请”功能提交采购申请。</w:t>
      </w:r>
    </w:p>
    <w:p>
      <w:pPr>
        <w:pStyle w:val="29"/>
        <w:numPr>
          <w:ilvl w:val="0"/>
          <w:numId w:val="9"/>
        </w:numPr>
        <w:ind w:firstLineChars="0"/>
      </w:pPr>
      <w:r>
        <w:rPr>
          <w:rFonts w:hint="eastAsia"/>
        </w:rPr>
        <w:t>内容填写说明（如图1.1.1-</w:t>
      </w:r>
      <w:r>
        <w:t>1</w:t>
      </w:r>
      <w:r>
        <w:rPr>
          <w:rFonts w:hint="eastAsia"/>
        </w:rPr>
        <w:t>所示）：</w:t>
      </w:r>
    </w:p>
    <w:p>
      <w:pPr>
        <w:pStyle w:val="30"/>
        <w:numPr>
          <w:ilvl w:val="0"/>
          <w:numId w:val="10"/>
        </w:numPr>
        <w:tabs>
          <w:tab w:val="clear" w:pos="420"/>
        </w:tabs>
        <w:ind w:firstLineChars="0"/>
      </w:pPr>
      <w:r>
        <w:rPr>
          <w:rFonts w:hint="eastAsia"/>
        </w:rPr>
        <w:t>红色星号标记的为必填项。</w:t>
      </w:r>
    </w:p>
    <w:p>
      <w:pPr>
        <w:pStyle w:val="30"/>
        <w:numPr>
          <w:ilvl w:val="0"/>
          <w:numId w:val="10"/>
        </w:numPr>
        <w:tabs>
          <w:tab w:val="clear" w:pos="420"/>
        </w:tabs>
        <w:ind w:firstLineChars="0"/>
      </w:pPr>
      <w:r>
        <w:rPr>
          <w:rFonts w:hint="eastAsia"/>
        </w:rPr>
        <w:t>项目联系人：默认为当前操作员，且不可更改采购单位：项目的所属单位，系统会列出学校的各个单位，按照要求选取选取。</w:t>
      </w:r>
    </w:p>
    <w:p>
      <w:pPr>
        <w:pStyle w:val="30"/>
        <w:numPr>
          <w:ilvl w:val="0"/>
          <w:numId w:val="10"/>
        </w:numPr>
        <w:tabs>
          <w:tab w:val="clear" w:pos="420"/>
        </w:tabs>
        <w:ind w:firstLineChars="0"/>
      </w:pPr>
      <w:r>
        <w:rPr>
          <w:rFonts w:hint="eastAsia"/>
        </w:rPr>
        <w:t>项目附件资料根据实际情况按要求上传。</w:t>
      </w:r>
    </w:p>
    <w:p>
      <w:pPr>
        <w:pStyle w:val="29"/>
        <w:ind w:firstLine="480"/>
        <w:jc w:val="center"/>
        <w:rPr>
          <w:rFonts w:eastAsia="宋体"/>
        </w:rPr>
      </w:pPr>
      <w:r>
        <w:drawing>
          <wp:inline distT="0" distB="0" distL="0" distR="0">
            <wp:extent cx="5274310" cy="2299335"/>
            <wp:effectExtent l="19050" t="19050" r="21590" b="247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9"/>
        <w:ind w:firstLine="480"/>
        <w:jc w:val="center"/>
        <w:rPr>
          <w:rFonts w:eastAsia="宋体"/>
        </w:rPr>
      </w:pPr>
      <w:r>
        <w:rPr>
          <w:rFonts w:hint="eastAsia"/>
        </w:rPr>
        <w:t>图1.1.1-</w:t>
      </w:r>
      <w:r>
        <w:t>1</w:t>
      </w:r>
    </w:p>
    <w:p>
      <w:pPr>
        <w:pStyle w:val="4"/>
      </w:pPr>
      <w:bookmarkStart w:id="59" w:name="_Toc476058132"/>
      <w:bookmarkStart w:id="60" w:name="_Toc520659132"/>
      <w:bookmarkStart w:id="61" w:name="_Toc476057264"/>
      <w:bookmarkStart w:id="62" w:name="_Toc24530716"/>
      <w:r>
        <w:rPr>
          <w:rFonts w:hint="eastAsia"/>
        </w:rPr>
        <w:t>货物采购申请</w:t>
      </w:r>
      <w:bookmarkEnd w:id="59"/>
      <w:bookmarkEnd w:id="60"/>
      <w:bookmarkEnd w:id="61"/>
      <w:bookmarkEnd w:id="62"/>
    </w:p>
    <w:p>
      <w:pPr>
        <w:numPr>
          <w:ilvl w:val="0"/>
          <w:numId w:val="11"/>
        </w:numPr>
        <w:rPr>
          <w:szCs w:val="24"/>
        </w:rPr>
      </w:pPr>
      <w:r>
        <w:rPr>
          <w:rFonts w:hint="eastAsia"/>
          <w:szCs w:val="24"/>
        </w:rPr>
        <w:t>功能描述:</w:t>
      </w:r>
    </w:p>
    <w:p>
      <w:pPr>
        <w:pStyle w:val="29"/>
        <w:ind w:firstLine="480"/>
      </w:pPr>
      <w:r>
        <w:rPr>
          <w:rFonts w:hint="eastAsia"/>
        </w:rPr>
        <w:t>提交货物类项目采购申请。</w:t>
      </w:r>
    </w:p>
    <w:p>
      <w:pPr>
        <w:numPr>
          <w:ilvl w:val="0"/>
          <w:numId w:val="12"/>
        </w:numPr>
        <w:rPr>
          <w:szCs w:val="24"/>
        </w:rPr>
      </w:pPr>
      <w:r>
        <w:rPr>
          <w:rFonts w:hint="eastAsia"/>
          <w:szCs w:val="24"/>
        </w:rPr>
        <w:t>操作说明:</w:t>
      </w:r>
    </w:p>
    <w:p>
      <w:pPr>
        <w:ind w:firstLine="420"/>
      </w:pPr>
      <w:r>
        <w:rPr>
          <w:rFonts w:hint="eastAsia"/>
        </w:rPr>
        <w:t xml:space="preserve">通过采购与招标管理系统 </w:t>
      </w:r>
      <w:r>
        <w:t xml:space="preserve"> </w:t>
      </w:r>
      <w:r>
        <w:rPr>
          <w:rFonts w:hint="eastAsia"/>
        </w:rPr>
        <w:t>桌面：常用功能“我要采购-其他货物申请”打开货物采购申请功能，货物采购与服务采购申请差异说明:</w:t>
      </w:r>
    </w:p>
    <w:p>
      <w:pPr>
        <w:pStyle w:val="29"/>
        <w:ind w:firstLine="480"/>
      </w:pPr>
      <w:r>
        <w:rPr>
          <w:rFonts w:hint="eastAsia"/>
          <w:szCs w:val="24"/>
        </w:rPr>
        <w:t>是否必须进口产品：指定采购的物品是否要求进口，如图1.1.2-1所示</w:t>
      </w:r>
      <w:r>
        <w:rPr>
          <w:rFonts w:hint="eastAsia"/>
        </w:rPr>
        <w:t>。</w:t>
      </w:r>
    </w:p>
    <w:p>
      <w:pPr>
        <w:jc w:val="center"/>
        <w:rPr>
          <w:rFonts w:eastAsia="宋体"/>
        </w:rPr>
      </w:pPr>
      <w:r>
        <w:drawing>
          <wp:inline distT="0" distB="0" distL="0" distR="0">
            <wp:extent cx="5274310" cy="2331720"/>
            <wp:effectExtent l="19050" t="19050" r="2159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rPr>
          <w:rFonts w:hint="eastAsia"/>
        </w:rPr>
        <w:t>图1.1.2-1</w:t>
      </w:r>
    </w:p>
    <w:p>
      <w:pPr>
        <w:pStyle w:val="4"/>
      </w:pPr>
      <w:bookmarkStart w:id="63" w:name="_Toc520659133"/>
      <w:bookmarkStart w:id="64" w:name="_Toc476057265"/>
      <w:bookmarkStart w:id="65" w:name="_Toc24530717"/>
      <w:bookmarkStart w:id="66" w:name="_Toc476058133"/>
      <w:r>
        <w:rPr>
          <w:rFonts w:hint="eastAsia"/>
        </w:rPr>
        <w:t>工程采购申请</w:t>
      </w:r>
      <w:bookmarkEnd w:id="63"/>
      <w:bookmarkEnd w:id="64"/>
      <w:bookmarkEnd w:id="65"/>
      <w:bookmarkEnd w:id="66"/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功能描述:</w:t>
      </w:r>
    </w:p>
    <w:p>
      <w:pPr>
        <w:ind w:left="425"/>
        <w:rPr>
          <w:szCs w:val="24"/>
        </w:rPr>
      </w:pPr>
      <w:r>
        <w:rPr>
          <w:rFonts w:hint="eastAsia"/>
          <w:szCs w:val="24"/>
        </w:rPr>
        <w:t>工程类项目采购申请填写，如修缮、新建等；</w:t>
      </w:r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操作说明:</w:t>
      </w:r>
    </w:p>
    <w:p>
      <w:pPr>
        <w:ind w:left="425"/>
        <w:rPr>
          <w:szCs w:val="24"/>
        </w:rPr>
      </w:pPr>
      <w:r>
        <w:rPr>
          <w:rFonts w:hint="eastAsia"/>
          <w:szCs w:val="24"/>
        </w:rPr>
        <w:t>与服务采购申请差异说明：</w:t>
      </w:r>
    </w:p>
    <w:p>
      <w:pPr>
        <w:numPr>
          <w:ilvl w:val="1"/>
          <w:numId w:val="14"/>
        </w:numPr>
        <w:rPr>
          <w:szCs w:val="24"/>
        </w:rPr>
      </w:pPr>
      <w:r>
        <w:rPr>
          <w:rFonts w:hint="eastAsia"/>
          <w:szCs w:val="24"/>
        </w:rPr>
        <w:t>工程类别：选择该工程类型是新建还是修缮。</w:t>
      </w:r>
    </w:p>
    <w:p>
      <w:pPr>
        <w:numPr>
          <w:ilvl w:val="1"/>
          <w:numId w:val="14"/>
        </w:numPr>
        <w:rPr>
          <w:szCs w:val="24"/>
        </w:rPr>
      </w:pPr>
      <w:r>
        <w:rPr>
          <w:rFonts w:hint="eastAsia"/>
          <w:szCs w:val="24"/>
        </w:rPr>
        <w:t>上传附件：根据具体的上传附件要求进行上传。如图1.1.</w:t>
      </w:r>
      <w:r>
        <w:rPr>
          <w:szCs w:val="24"/>
        </w:rPr>
        <w:t>3</w:t>
      </w:r>
      <w:r>
        <w:rPr>
          <w:rFonts w:hint="eastAsia"/>
          <w:szCs w:val="24"/>
        </w:rPr>
        <w:t>-1所示</w:t>
      </w:r>
      <w:r>
        <w:rPr>
          <w:rFonts w:hint="eastAsia"/>
        </w:rPr>
        <w:t>。</w:t>
      </w:r>
    </w:p>
    <w:p>
      <w:pPr>
        <w:pStyle w:val="32"/>
      </w:pPr>
      <w:r>
        <w:drawing>
          <wp:inline distT="0" distB="0" distL="0" distR="0">
            <wp:extent cx="5274310" cy="23139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rPr>
          <w:rFonts w:hint="eastAsia"/>
        </w:rPr>
        <w:t>图1</w:t>
      </w:r>
      <w:r>
        <w:t>.1.3-1</w:t>
      </w:r>
    </w:p>
    <w:p>
      <w:pPr>
        <w:pStyle w:val="3"/>
      </w:pPr>
      <w:bookmarkStart w:id="67" w:name="_Toc22095_WPSOffice_Level2"/>
      <w:bookmarkStart w:id="68" w:name="_Toc476058134"/>
      <w:bookmarkStart w:id="69" w:name="_Toc520659134"/>
      <w:bookmarkStart w:id="70" w:name="_Toc476057266"/>
      <w:bookmarkStart w:id="71" w:name="_Toc24530719"/>
      <w:r>
        <w:rPr>
          <w:rFonts w:hint="eastAsia"/>
        </w:rPr>
        <w:t>采购进度</w:t>
      </w:r>
      <w:bookmarkEnd w:id="67"/>
      <w:bookmarkEnd w:id="68"/>
      <w:bookmarkEnd w:id="69"/>
      <w:bookmarkEnd w:id="70"/>
      <w:bookmarkEnd w:id="71"/>
    </w:p>
    <w:p>
      <w:pPr>
        <w:pStyle w:val="29"/>
        <w:ind w:firstLine="480"/>
      </w:pPr>
      <w:r>
        <w:rPr>
          <w:rFonts w:hint="eastAsia"/>
        </w:rPr>
        <w:t>在采购申请阶段：采购申请提交后，根据流程需要招标办进行审核，采购申请批核过程中，采购人可随时通过：桌面</w:t>
      </w:r>
      <w:r>
        <w:t>【 </w:t>
      </w:r>
      <w:r>
        <w:rPr>
          <w:rFonts w:hint="eastAsia"/>
        </w:rPr>
        <w:t>常用功能--我的采购申请</w:t>
      </w:r>
      <w:r>
        <w:t>】</w:t>
      </w:r>
      <w:r>
        <w:rPr>
          <w:rFonts w:hint="eastAsia"/>
        </w:rPr>
        <w:t>查阅批核进度和批核意见，如图1.2-1所示。</w:t>
      </w:r>
    </w:p>
    <w:p>
      <w:pPr>
        <w:jc w:val="center"/>
        <w:rPr>
          <w:rFonts w:eastAsia="宋体"/>
        </w:rPr>
      </w:pPr>
      <w:r>
        <w:drawing>
          <wp:inline distT="0" distB="0" distL="0" distR="0">
            <wp:extent cx="5274310" cy="1897380"/>
            <wp:effectExtent l="19050" t="19050" r="21590" b="266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4" w:firstLineChars="202"/>
        <w:jc w:val="center"/>
        <w:rPr>
          <w:rFonts w:eastAsia="宋体"/>
        </w:rPr>
      </w:pPr>
      <w:r>
        <w:rPr>
          <w:rFonts w:hint="eastAsia"/>
        </w:rPr>
        <w:t>图1.2-1</w:t>
      </w:r>
    </w:p>
    <w:p>
      <w:pPr>
        <w:pStyle w:val="29"/>
        <w:ind w:firstLine="480"/>
      </w:pPr>
      <w:r>
        <w:rPr>
          <w:rFonts w:hint="eastAsia"/>
        </w:rPr>
        <w:t>在项目采购组织阶段：采购申请流程批核完成后，进入项目采购组织阶段，这个阶段，根据项目不同的情况，可能委托给代理机构组织、可能招标办自行组织、可能进行政府集中采购。</w:t>
      </w:r>
    </w:p>
    <w:p>
      <w:pPr>
        <w:pStyle w:val="4"/>
      </w:pPr>
      <w:bookmarkStart w:id="72" w:name="_Toc476057268"/>
      <w:bookmarkStart w:id="73" w:name="_Toc476058136"/>
      <w:bookmarkStart w:id="74" w:name="_Toc520659136"/>
      <w:bookmarkStart w:id="75" w:name="_Toc24530720"/>
      <w:r>
        <w:rPr>
          <w:rFonts w:hint="eastAsia"/>
        </w:rPr>
        <w:t>我的项目(采购项目组织进度</w:t>
      </w:r>
      <w:bookmarkEnd w:id="72"/>
      <w:bookmarkEnd w:id="73"/>
      <w:r>
        <w:rPr>
          <w:rFonts w:hint="eastAsia"/>
        </w:rPr>
        <w:t>)</w:t>
      </w:r>
      <w:bookmarkEnd w:id="74"/>
      <w:bookmarkEnd w:id="75"/>
      <w:r>
        <w:rPr>
          <w:rFonts w:hint="eastAsia"/>
        </w:rPr>
        <w:t>　</w:t>
      </w:r>
    </w:p>
    <w:p>
      <w:pPr>
        <w:pStyle w:val="29"/>
        <w:ind w:firstLine="480"/>
      </w:pPr>
      <w:r>
        <w:rPr>
          <w:rFonts w:hint="eastAsia"/>
        </w:rPr>
        <w:t>通过【项目-我的项目】功能，可查阅项目采购组织过程中的动态和进度如图1.2.2-1所示。</w:t>
      </w:r>
    </w:p>
    <w:p>
      <w:pPr>
        <w:jc w:val="center"/>
      </w:pPr>
      <w:r>
        <w:drawing>
          <wp:inline distT="0" distB="0" distL="0" distR="0">
            <wp:extent cx="5274310" cy="2240915"/>
            <wp:effectExtent l="19050" t="19050" r="21590" b="260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</w:pPr>
      <w:r>
        <w:rPr>
          <w:rFonts w:hint="eastAsia"/>
        </w:rPr>
        <w:t>图1.2.2-1</w:t>
      </w:r>
    </w:p>
    <w:p>
      <w:pPr>
        <w:pStyle w:val="3"/>
      </w:pPr>
      <w:bookmarkStart w:id="76" w:name="_Toc476057272"/>
      <w:bookmarkStart w:id="77" w:name="_Toc27801_WPSOffice_Level2"/>
      <w:bookmarkStart w:id="78" w:name="_Toc476058140"/>
      <w:bookmarkStart w:id="79" w:name="_Toc520659139"/>
      <w:bookmarkStart w:id="80" w:name="_Toc24530721"/>
      <w:r>
        <w:rPr>
          <w:rFonts w:hint="eastAsia"/>
        </w:rPr>
        <w:t>信息查询</w:t>
      </w:r>
      <w:bookmarkEnd w:id="76"/>
      <w:bookmarkEnd w:id="77"/>
      <w:bookmarkEnd w:id="78"/>
      <w:bookmarkEnd w:id="79"/>
      <w:bookmarkEnd w:id="80"/>
    </w:p>
    <w:p>
      <w:pPr>
        <w:pStyle w:val="4"/>
      </w:pPr>
      <w:bookmarkStart w:id="81" w:name="_Toc520659140"/>
      <w:bookmarkStart w:id="82" w:name="_Toc476057273"/>
      <w:bookmarkStart w:id="83" w:name="_Toc476058141"/>
      <w:bookmarkStart w:id="84" w:name="_Toc24530722"/>
      <w:r>
        <w:rPr>
          <w:rFonts w:hint="eastAsia"/>
        </w:rPr>
        <w:t>采购项目查询</w:t>
      </w:r>
      <w:bookmarkEnd w:id="81"/>
      <w:bookmarkEnd w:id="82"/>
      <w:bookmarkEnd w:id="83"/>
      <w:bookmarkEnd w:id="84"/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功能描述:</w:t>
      </w:r>
    </w:p>
    <w:p>
      <w:pPr>
        <w:pStyle w:val="29"/>
        <w:ind w:firstLine="480"/>
      </w:pPr>
      <w:r>
        <w:rPr>
          <w:rFonts w:hint="eastAsia"/>
        </w:rPr>
        <w:t>采购人可以通过输入关键字查询项目信息。搜索框可以填写项目名，采购单位等关键字信息；展示的内容除了有项目名称及经办人外，还有采购方式、代理机构等信息，还有项目进展到哪个部分的信息。还有项目信息的导出。</w:t>
      </w:r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操作说明:</w:t>
      </w:r>
    </w:p>
    <w:p>
      <w:pPr>
        <w:pStyle w:val="29"/>
        <w:ind w:firstLine="480"/>
        <w:rPr>
          <w:szCs w:val="24"/>
        </w:rPr>
      </w:pPr>
      <w:r>
        <w:rPr>
          <w:rFonts w:hint="eastAsia"/>
        </w:rPr>
        <w:t>通过菜单“查询-采购项目查询”进入主界面，默认显示的所有的采购项目。可以根据不同的搜索条件展示不同的项目，如图1.4.1-1所示。</w:t>
      </w:r>
    </w:p>
    <w:p>
      <w:pPr>
        <w:jc w:val="center"/>
        <w:rPr>
          <w:rFonts w:eastAsia="宋体"/>
        </w:rPr>
      </w:pPr>
      <w:r>
        <w:drawing>
          <wp:inline distT="0" distB="0" distL="0" distR="0">
            <wp:extent cx="5274310" cy="2231390"/>
            <wp:effectExtent l="19050" t="19050" r="21590" b="165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5" w:name="_Toc24530723"/>
      <w:bookmarkStart w:id="86" w:name="_Toc520659141"/>
      <w:bookmarkStart w:id="87" w:name="_Toc476057274"/>
      <w:bookmarkStart w:id="88" w:name="_Toc476058142"/>
      <w:r>
        <w:rPr>
          <w:rFonts w:hint="eastAsia"/>
        </w:rPr>
        <w:t>采购申请查询</w:t>
      </w:r>
      <w:bookmarkEnd w:id="85"/>
      <w:bookmarkEnd w:id="86"/>
      <w:bookmarkEnd w:id="87"/>
      <w:bookmarkEnd w:id="88"/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功能描述:</w:t>
      </w:r>
    </w:p>
    <w:p>
      <w:pPr>
        <w:pStyle w:val="29"/>
        <w:ind w:firstLine="480"/>
      </w:pPr>
      <w:r>
        <w:rPr>
          <w:rFonts w:hint="eastAsia"/>
          <w:szCs w:val="24"/>
        </w:rPr>
        <w:t>采购人可以通过输入关键字查询项目信息。搜索框可以填写项目名，采购单位，申请人等关键字信息；展示的内容除了有项目名称及编号外，还有采购方式，申请单位，申请人，申请提交时间等信息</w:t>
      </w:r>
      <w:r>
        <w:rPr>
          <w:rFonts w:hint="eastAsia"/>
        </w:rPr>
        <w:t>，</w:t>
      </w:r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采购申请查询操作说明:</w:t>
      </w:r>
    </w:p>
    <w:p>
      <w:pPr>
        <w:pStyle w:val="29"/>
        <w:ind w:firstLine="480"/>
        <w:rPr>
          <w:szCs w:val="24"/>
        </w:rPr>
      </w:pPr>
      <w:r>
        <w:rPr>
          <w:rFonts w:hint="eastAsia"/>
        </w:rPr>
        <w:t>通过菜单“查询-采购申请查询”进入主界面，默认显示的所有的采购项目。还可以通过采购方式，招标经办人等信息进行筛选。</w:t>
      </w:r>
      <w:r>
        <w:rPr>
          <w:rFonts w:hint="eastAsia"/>
          <w:szCs w:val="24"/>
        </w:rPr>
        <w:t>项目查询主界面如图1.4.2-1所示：</w:t>
      </w:r>
    </w:p>
    <w:p>
      <w:pPr>
        <w:jc w:val="center"/>
        <w:rPr>
          <w:rFonts w:eastAsia="宋体"/>
        </w:rPr>
      </w:pPr>
      <w:r>
        <w:drawing>
          <wp:inline distT="0" distB="0" distL="0" distR="0">
            <wp:extent cx="5274310" cy="2182495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  <w:jc w:val="center"/>
        <w:rPr>
          <w:szCs w:val="24"/>
        </w:rPr>
      </w:pPr>
      <w:r>
        <w:rPr>
          <w:rFonts w:hint="eastAsia"/>
          <w:szCs w:val="24"/>
        </w:rPr>
        <w:t>图1.4.2-1</w:t>
      </w:r>
    </w:p>
    <w:p>
      <w:pPr>
        <w:numPr>
          <w:ilvl w:val="0"/>
          <w:numId w:val="13"/>
        </w:numPr>
        <w:rPr>
          <w:szCs w:val="24"/>
        </w:rPr>
      </w:pPr>
      <w:r>
        <w:rPr>
          <w:rFonts w:hint="eastAsia"/>
          <w:szCs w:val="24"/>
        </w:rPr>
        <w:t>采购申请列表查看：</w:t>
      </w:r>
    </w:p>
    <w:p>
      <w:pPr>
        <w:ind w:left="425"/>
        <w:jc w:val="left"/>
        <w:rPr>
          <w:szCs w:val="24"/>
        </w:rPr>
      </w:pPr>
      <w:r>
        <w:rPr>
          <w:rFonts w:hint="eastAsia"/>
          <w:szCs w:val="24"/>
        </w:rPr>
        <w:t>当打开采购申请列表页面，点击右侧的操作按钮，可以查看对应项目的申请信息以及该项目审批进入信息。如图1.4.2-2和1.4.2-</w:t>
      </w:r>
      <w:r>
        <w:rPr>
          <w:szCs w:val="24"/>
        </w:rPr>
        <w:t>3</w:t>
      </w:r>
      <w:r>
        <w:rPr>
          <w:rFonts w:hint="eastAsia"/>
          <w:szCs w:val="24"/>
        </w:rPr>
        <w:t>所示。</w:t>
      </w:r>
    </w:p>
    <w:p>
      <w:pPr>
        <w:rPr>
          <w:szCs w:val="24"/>
        </w:rPr>
      </w:pPr>
      <w:r>
        <w:drawing>
          <wp:inline distT="0" distB="0" distL="0" distR="0">
            <wp:extent cx="5274310" cy="2507615"/>
            <wp:effectExtent l="19050" t="19050" r="21590" b="260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/>
        <w:jc w:val="center"/>
        <w:rPr>
          <w:szCs w:val="24"/>
        </w:rPr>
      </w:pPr>
      <w:r>
        <w:rPr>
          <w:rFonts w:hint="eastAsia"/>
          <w:szCs w:val="24"/>
        </w:rPr>
        <w:t>图1.4.2-2</w:t>
      </w:r>
    </w:p>
    <w:p>
      <w:r>
        <w:drawing>
          <wp:inline distT="0" distB="0" distL="0" distR="0">
            <wp:extent cx="5274310" cy="2445385"/>
            <wp:effectExtent l="19050" t="19050" r="21590" b="1206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5"/>
        <w:jc w:val="center"/>
        <w:rPr>
          <w:szCs w:val="24"/>
        </w:rPr>
      </w:pPr>
      <w:r>
        <w:rPr>
          <w:rFonts w:hint="eastAsia"/>
          <w:szCs w:val="24"/>
        </w:rPr>
        <w:t>图1.4.2-</w:t>
      </w:r>
      <w:r>
        <w:rPr>
          <w:szCs w:val="24"/>
        </w:rPr>
        <w:t>3</w:t>
      </w:r>
    </w:p>
    <w:p>
      <w:pPr>
        <w:ind w:left="425"/>
        <w:jc w:val="center"/>
      </w:pPr>
    </w:p>
    <w:bookmarkEnd w:id="89"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right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4442230"/>
    </w:sdtPr>
    <w:sdtContent>
      <w:p>
        <w:pPr>
          <w:pStyle w:val="1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</w:pPr>
    <w:r>
      <w:drawing>
        <wp:inline distT="0" distB="0" distL="0" distR="0">
          <wp:extent cx="991235" cy="259715"/>
          <wp:effectExtent l="19050" t="0" r="0" b="0"/>
          <wp:docPr id="2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0436" cy="27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C7BF64"/>
    <w:multiLevelType w:val="multilevel"/>
    <w:tmpl w:val="AAC7BF6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B399AF3C"/>
    <w:multiLevelType w:val="multilevel"/>
    <w:tmpl w:val="B399AF3C"/>
    <w:lvl w:ilvl="0" w:tentative="0">
      <w:start w:val="1"/>
      <w:numFmt w:val="decimal"/>
      <w:pStyle w:val="33"/>
      <w:lvlText w:val="%1"/>
      <w:lvlJc w:val="left"/>
      <w:pPr>
        <w:tabs>
          <w:tab w:val="left" w:pos="432"/>
        </w:tabs>
        <w:ind w:left="432" w:hanging="432"/>
      </w:pPr>
      <w:rPr>
        <w:rFonts w:hint="default" w:ascii="Times New Roman" w:hAnsi="Times New Roman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575"/>
        </w:tabs>
        <w:ind w:left="575" w:hanging="575"/>
      </w:pPr>
      <w:rPr>
        <w:rFonts w:hint="default" w:ascii="Times New Roman" w:hAnsi="Times New Roman" w:eastAsia="宋体" w:cs="宋体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0"/>
        </w:tabs>
        <w:ind w:left="720" w:hanging="720"/>
      </w:pPr>
      <w:rPr>
        <w:rFonts w:hint="default" w:ascii="Times New Roman" w:hAnsi="Times New Roman" w:eastAsia="宋体" w:cs="宋体"/>
      </w:rPr>
    </w:lvl>
    <w:lvl w:ilvl="3" w:tentative="0">
      <w:start w:val="1"/>
      <w:numFmt w:val="decimal"/>
      <w:lvlText w:val="%1.%2.%3.%4 "/>
      <w:lvlJc w:val="left"/>
      <w:pPr>
        <w:tabs>
          <w:tab w:val="left" w:pos="420"/>
        </w:tabs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">
    <w:nsid w:val="BD4D5556"/>
    <w:multiLevelType w:val="multilevel"/>
    <w:tmpl w:val="BD4D5556"/>
    <w:lvl w:ilvl="0" w:tentative="0">
      <w:start w:val="1"/>
      <w:numFmt w:val="decimal"/>
      <w:pStyle w:val="30"/>
      <w:lvlText w:val="(%1)"/>
      <w:lvlJc w:val="left"/>
      <w:pPr>
        <w:tabs>
          <w:tab w:val="left" w:pos="420"/>
        </w:tabs>
        <w:ind w:left="0" w:firstLine="397"/>
      </w:pPr>
      <w:rPr>
        <w:rFonts w:hint="default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F62FB4F8"/>
    <w:multiLevelType w:val="singleLevel"/>
    <w:tmpl w:val="F62FB4F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807C843"/>
    <w:multiLevelType w:val="singleLevel"/>
    <w:tmpl w:val="0807C84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18745FED"/>
    <w:multiLevelType w:val="multilevel"/>
    <w:tmpl w:val="18745FED"/>
    <w:lvl w:ilvl="0" w:tentative="0">
      <w:start w:val="1"/>
      <w:numFmt w:val="bullet"/>
      <w:lvlText w:val=""/>
      <w:lvlJc w:val="left"/>
      <w:pPr>
        <w:ind w:left="425" w:hanging="425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992" w:hanging="567"/>
      </w:pPr>
      <w:rPr>
        <w:rFonts w:hint="default" w:ascii="Wingdings" w:hAnsi="Wingdings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BEC3035"/>
    <w:multiLevelType w:val="multilevel"/>
    <w:tmpl w:val="2BEC3035"/>
    <w:lvl w:ilvl="0" w:tentative="0">
      <w:start w:val="1"/>
      <w:numFmt w:val="bullet"/>
      <w:lvlText w:val=""/>
      <w:lvlJc w:val="left"/>
      <w:pPr>
        <w:ind w:left="425" w:hanging="425"/>
      </w:pPr>
      <w:rPr>
        <w:rFonts w:hint="default" w:ascii="Wingdings" w:hAnsi="Wingdings"/>
      </w:rPr>
    </w:lvl>
    <w:lvl w:ilvl="1" w:tentative="0">
      <w:start w:val="1"/>
      <w:numFmt w:val="decimal"/>
      <w:lvlText w:val="(%2)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3F22B9B9"/>
    <w:multiLevelType w:val="multilevel"/>
    <w:tmpl w:val="3F22B9B9"/>
    <w:lvl w:ilvl="0" w:tentative="0">
      <w:start w:val="1"/>
      <w:numFmt w:val="bullet"/>
      <w:lvlText w:val=""/>
      <w:lvlJc w:val="left"/>
      <w:pPr>
        <w:ind w:left="425" w:hanging="425"/>
      </w:pPr>
      <w:rPr>
        <w:rFonts w:hint="default" w:ascii="Wingdings" w:hAnsi="Wingdings"/>
      </w:rPr>
    </w:lvl>
    <w:lvl w:ilvl="1" w:tentative="0">
      <w:start w:val="1"/>
      <w:numFmt w:val="decimal"/>
      <w:lvlText w:val="(%2)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4C4E78A5"/>
    <w:multiLevelType w:val="multilevel"/>
    <w:tmpl w:val="4C4E78A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 w:ascii="宋体" w:hAnsi="宋体" w:eastAsia="宋体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9">
    <w:nsid w:val="4CF92E96"/>
    <w:multiLevelType w:val="multilevel"/>
    <w:tmpl w:val="4CF92E9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518168AF"/>
    <w:multiLevelType w:val="multilevel"/>
    <w:tmpl w:val="518168AF"/>
    <w:lvl w:ilvl="0" w:tentative="0">
      <w:start w:val="1"/>
      <w:numFmt w:val="decimal"/>
      <w:pStyle w:val="31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1">
    <w:nsid w:val="58DC2D4C"/>
    <w:multiLevelType w:val="multilevel"/>
    <w:tmpl w:val="58DC2D4C"/>
    <w:lvl w:ilvl="0" w:tentative="0">
      <w:start w:val="1"/>
      <w:numFmt w:val="bullet"/>
      <w:lvlText w:val=""/>
      <w:lvlJc w:val="left"/>
      <w:pPr>
        <w:ind w:left="425" w:hanging="425"/>
      </w:pPr>
      <w:rPr>
        <w:rFonts w:hint="default" w:ascii="Wingdings" w:hAnsi="Wingdings"/>
      </w:rPr>
    </w:lvl>
    <w:lvl w:ilvl="1" w:tentative="0">
      <w:start w:val="1"/>
      <w:numFmt w:val="decimal"/>
      <w:lvlText w:val="(%2)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5B46C828"/>
    <w:multiLevelType w:val="singleLevel"/>
    <w:tmpl w:val="5B46C82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3">
    <w:nsid w:val="5B46CC2F"/>
    <w:multiLevelType w:val="singleLevel"/>
    <w:tmpl w:val="5B46CC2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"/>
  </w:num>
  <w:num w:numId="5">
    <w:abstractNumId w:val="12"/>
  </w:num>
  <w:num w:numId="6">
    <w:abstractNumId w:val="13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11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12"/>
    <w:rsid w:val="000043BE"/>
    <w:rsid w:val="0000510A"/>
    <w:rsid w:val="0001243B"/>
    <w:rsid w:val="00021E5F"/>
    <w:rsid w:val="00027E20"/>
    <w:rsid w:val="0003444D"/>
    <w:rsid w:val="00036DCD"/>
    <w:rsid w:val="000461DF"/>
    <w:rsid w:val="00046DB8"/>
    <w:rsid w:val="00053CC4"/>
    <w:rsid w:val="00060EA4"/>
    <w:rsid w:val="0006141B"/>
    <w:rsid w:val="00067B97"/>
    <w:rsid w:val="00071D87"/>
    <w:rsid w:val="0007455F"/>
    <w:rsid w:val="000809B7"/>
    <w:rsid w:val="00083B1E"/>
    <w:rsid w:val="00091014"/>
    <w:rsid w:val="00091356"/>
    <w:rsid w:val="00095D93"/>
    <w:rsid w:val="000A1159"/>
    <w:rsid w:val="000A2ED5"/>
    <w:rsid w:val="000A743E"/>
    <w:rsid w:val="000B3C28"/>
    <w:rsid w:val="000B7E17"/>
    <w:rsid w:val="000C5AD4"/>
    <w:rsid w:val="000D7879"/>
    <w:rsid w:val="000E4B12"/>
    <w:rsid w:val="000F0FF9"/>
    <w:rsid w:val="000F3724"/>
    <w:rsid w:val="0010463A"/>
    <w:rsid w:val="001051CD"/>
    <w:rsid w:val="00107788"/>
    <w:rsid w:val="00117437"/>
    <w:rsid w:val="00117F18"/>
    <w:rsid w:val="001205BF"/>
    <w:rsid w:val="00127CDF"/>
    <w:rsid w:val="00135170"/>
    <w:rsid w:val="00136ED5"/>
    <w:rsid w:val="001536AD"/>
    <w:rsid w:val="00153C26"/>
    <w:rsid w:val="00154DFF"/>
    <w:rsid w:val="001609CF"/>
    <w:rsid w:val="00164266"/>
    <w:rsid w:val="001673BA"/>
    <w:rsid w:val="00167847"/>
    <w:rsid w:val="00167E4E"/>
    <w:rsid w:val="001757CF"/>
    <w:rsid w:val="00175E5F"/>
    <w:rsid w:val="0017770B"/>
    <w:rsid w:val="00181E2C"/>
    <w:rsid w:val="00184803"/>
    <w:rsid w:val="001A2EC5"/>
    <w:rsid w:val="001B17E8"/>
    <w:rsid w:val="001B1A74"/>
    <w:rsid w:val="001B58B6"/>
    <w:rsid w:val="001C020E"/>
    <w:rsid w:val="001C1CFD"/>
    <w:rsid w:val="001C51D3"/>
    <w:rsid w:val="001C62AB"/>
    <w:rsid w:val="001D4181"/>
    <w:rsid w:val="001D54D7"/>
    <w:rsid w:val="001D6C1C"/>
    <w:rsid w:val="001E0DC8"/>
    <w:rsid w:val="001F2F96"/>
    <w:rsid w:val="0020010D"/>
    <w:rsid w:val="00200FBD"/>
    <w:rsid w:val="002037FC"/>
    <w:rsid w:val="002076B6"/>
    <w:rsid w:val="00210419"/>
    <w:rsid w:val="00224B70"/>
    <w:rsid w:val="00226536"/>
    <w:rsid w:val="00246822"/>
    <w:rsid w:val="00263691"/>
    <w:rsid w:val="00263E16"/>
    <w:rsid w:val="00267BB9"/>
    <w:rsid w:val="0027183A"/>
    <w:rsid w:val="00272EA1"/>
    <w:rsid w:val="00273337"/>
    <w:rsid w:val="0028419F"/>
    <w:rsid w:val="00292691"/>
    <w:rsid w:val="00295B41"/>
    <w:rsid w:val="002A19DF"/>
    <w:rsid w:val="002A3F2A"/>
    <w:rsid w:val="002A456B"/>
    <w:rsid w:val="002A4BB6"/>
    <w:rsid w:val="002B57BA"/>
    <w:rsid w:val="002C1285"/>
    <w:rsid w:val="002C19F4"/>
    <w:rsid w:val="002D40E1"/>
    <w:rsid w:val="002D4DB6"/>
    <w:rsid w:val="002D77B7"/>
    <w:rsid w:val="002E2DD8"/>
    <w:rsid w:val="002E45DC"/>
    <w:rsid w:val="002E61C1"/>
    <w:rsid w:val="002F0CC6"/>
    <w:rsid w:val="002F68F5"/>
    <w:rsid w:val="003008ED"/>
    <w:rsid w:val="00301D51"/>
    <w:rsid w:val="0030592F"/>
    <w:rsid w:val="00306C3E"/>
    <w:rsid w:val="003138E9"/>
    <w:rsid w:val="00330926"/>
    <w:rsid w:val="00337FEA"/>
    <w:rsid w:val="0034392F"/>
    <w:rsid w:val="0035197E"/>
    <w:rsid w:val="00351A55"/>
    <w:rsid w:val="00354ECB"/>
    <w:rsid w:val="00367AB3"/>
    <w:rsid w:val="0037082C"/>
    <w:rsid w:val="00371CD3"/>
    <w:rsid w:val="00374483"/>
    <w:rsid w:val="003843C5"/>
    <w:rsid w:val="00393630"/>
    <w:rsid w:val="00394BE5"/>
    <w:rsid w:val="00397C56"/>
    <w:rsid w:val="003A35D2"/>
    <w:rsid w:val="003A36F8"/>
    <w:rsid w:val="003A4A55"/>
    <w:rsid w:val="003A6319"/>
    <w:rsid w:val="003B2956"/>
    <w:rsid w:val="003C0F6F"/>
    <w:rsid w:val="003C66F3"/>
    <w:rsid w:val="003D4EE9"/>
    <w:rsid w:val="003E3B80"/>
    <w:rsid w:val="003E7721"/>
    <w:rsid w:val="00403C5B"/>
    <w:rsid w:val="004145EE"/>
    <w:rsid w:val="00416CC5"/>
    <w:rsid w:val="00424DB1"/>
    <w:rsid w:val="00431A0A"/>
    <w:rsid w:val="00434712"/>
    <w:rsid w:val="0043624F"/>
    <w:rsid w:val="004377D7"/>
    <w:rsid w:val="004479E5"/>
    <w:rsid w:val="00447C34"/>
    <w:rsid w:val="004514AF"/>
    <w:rsid w:val="00451FB3"/>
    <w:rsid w:val="00465EB9"/>
    <w:rsid w:val="0046615E"/>
    <w:rsid w:val="0047624C"/>
    <w:rsid w:val="00476919"/>
    <w:rsid w:val="004847BD"/>
    <w:rsid w:val="00487B60"/>
    <w:rsid w:val="00492993"/>
    <w:rsid w:val="00492AAF"/>
    <w:rsid w:val="00495627"/>
    <w:rsid w:val="0049728B"/>
    <w:rsid w:val="004A1487"/>
    <w:rsid w:val="004A57AF"/>
    <w:rsid w:val="004A5E64"/>
    <w:rsid w:val="004B0C1E"/>
    <w:rsid w:val="004B78F2"/>
    <w:rsid w:val="004C3005"/>
    <w:rsid w:val="004C6E24"/>
    <w:rsid w:val="004D29D9"/>
    <w:rsid w:val="004D4F77"/>
    <w:rsid w:val="004E050A"/>
    <w:rsid w:val="004E458F"/>
    <w:rsid w:val="004E5CDB"/>
    <w:rsid w:val="004F62D1"/>
    <w:rsid w:val="004F77C3"/>
    <w:rsid w:val="00505ABB"/>
    <w:rsid w:val="00511D7A"/>
    <w:rsid w:val="00513F38"/>
    <w:rsid w:val="0051608A"/>
    <w:rsid w:val="00520731"/>
    <w:rsid w:val="0053200A"/>
    <w:rsid w:val="0054512A"/>
    <w:rsid w:val="00547A93"/>
    <w:rsid w:val="00547A9F"/>
    <w:rsid w:val="005509D4"/>
    <w:rsid w:val="0055649B"/>
    <w:rsid w:val="00560167"/>
    <w:rsid w:val="0057035C"/>
    <w:rsid w:val="005719D4"/>
    <w:rsid w:val="00572DDC"/>
    <w:rsid w:val="0057405F"/>
    <w:rsid w:val="00595580"/>
    <w:rsid w:val="00595A85"/>
    <w:rsid w:val="005A157F"/>
    <w:rsid w:val="005B05C7"/>
    <w:rsid w:val="005B1EA0"/>
    <w:rsid w:val="005C696A"/>
    <w:rsid w:val="005D218E"/>
    <w:rsid w:val="005D4C81"/>
    <w:rsid w:val="005E255E"/>
    <w:rsid w:val="005E2C31"/>
    <w:rsid w:val="005E5AD8"/>
    <w:rsid w:val="005F6FF0"/>
    <w:rsid w:val="0060381B"/>
    <w:rsid w:val="0061103A"/>
    <w:rsid w:val="0061194B"/>
    <w:rsid w:val="00617AB6"/>
    <w:rsid w:val="0062305B"/>
    <w:rsid w:val="00631186"/>
    <w:rsid w:val="00635DF6"/>
    <w:rsid w:val="00635EAE"/>
    <w:rsid w:val="006451CD"/>
    <w:rsid w:val="00661706"/>
    <w:rsid w:val="00662988"/>
    <w:rsid w:val="006629B2"/>
    <w:rsid w:val="00671292"/>
    <w:rsid w:val="00671742"/>
    <w:rsid w:val="00673597"/>
    <w:rsid w:val="00674214"/>
    <w:rsid w:val="00686263"/>
    <w:rsid w:val="00687A4C"/>
    <w:rsid w:val="0069038B"/>
    <w:rsid w:val="00694192"/>
    <w:rsid w:val="006A03FE"/>
    <w:rsid w:val="006A4B27"/>
    <w:rsid w:val="006B2AB4"/>
    <w:rsid w:val="006B3B18"/>
    <w:rsid w:val="006B4269"/>
    <w:rsid w:val="006C175D"/>
    <w:rsid w:val="006D3E68"/>
    <w:rsid w:val="006E00F2"/>
    <w:rsid w:val="006E1DC9"/>
    <w:rsid w:val="006E5DAC"/>
    <w:rsid w:val="006F00B7"/>
    <w:rsid w:val="00700014"/>
    <w:rsid w:val="007056F4"/>
    <w:rsid w:val="00710D97"/>
    <w:rsid w:val="007305DF"/>
    <w:rsid w:val="00731009"/>
    <w:rsid w:val="00736655"/>
    <w:rsid w:val="00737C50"/>
    <w:rsid w:val="00737CA2"/>
    <w:rsid w:val="0074062D"/>
    <w:rsid w:val="00765C55"/>
    <w:rsid w:val="00765D05"/>
    <w:rsid w:val="00773741"/>
    <w:rsid w:val="0078349A"/>
    <w:rsid w:val="00785E33"/>
    <w:rsid w:val="0078748B"/>
    <w:rsid w:val="007902E5"/>
    <w:rsid w:val="00797845"/>
    <w:rsid w:val="007B7FF2"/>
    <w:rsid w:val="007D27D8"/>
    <w:rsid w:val="007D2A07"/>
    <w:rsid w:val="007E5086"/>
    <w:rsid w:val="007F3040"/>
    <w:rsid w:val="007F625F"/>
    <w:rsid w:val="00800DE5"/>
    <w:rsid w:val="008067EF"/>
    <w:rsid w:val="00807C78"/>
    <w:rsid w:val="00813B14"/>
    <w:rsid w:val="008266B9"/>
    <w:rsid w:val="0083170B"/>
    <w:rsid w:val="008355BF"/>
    <w:rsid w:val="00841167"/>
    <w:rsid w:val="00845231"/>
    <w:rsid w:val="0085267E"/>
    <w:rsid w:val="00853DD0"/>
    <w:rsid w:val="00853E73"/>
    <w:rsid w:val="00856D58"/>
    <w:rsid w:val="00857B22"/>
    <w:rsid w:val="008600A1"/>
    <w:rsid w:val="00871282"/>
    <w:rsid w:val="00877DC0"/>
    <w:rsid w:val="00887BD0"/>
    <w:rsid w:val="008925F8"/>
    <w:rsid w:val="00893567"/>
    <w:rsid w:val="00895AF6"/>
    <w:rsid w:val="00896371"/>
    <w:rsid w:val="008B0DF1"/>
    <w:rsid w:val="008B6019"/>
    <w:rsid w:val="008B768C"/>
    <w:rsid w:val="008C0D5A"/>
    <w:rsid w:val="008C20F9"/>
    <w:rsid w:val="008D10BE"/>
    <w:rsid w:val="008D1C07"/>
    <w:rsid w:val="008E215A"/>
    <w:rsid w:val="008E6E0F"/>
    <w:rsid w:val="008F026B"/>
    <w:rsid w:val="008F03E3"/>
    <w:rsid w:val="008F4B03"/>
    <w:rsid w:val="0090040B"/>
    <w:rsid w:val="00900A10"/>
    <w:rsid w:val="00901299"/>
    <w:rsid w:val="009030E8"/>
    <w:rsid w:val="00927A87"/>
    <w:rsid w:val="009302EB"/>
    <w:rsid w:val="009322F3"/>
    <w:rsid w:val="00932C6F"/>
    <w:rsid w:val="009347B8"/>
    <w:rsid w:val="00936064"/>
    <w:rsid w:val="009423DD"/>
    <w:rsid w:val="0094535A"/>
    <w:rsid w:val="00953250"/>
    <w:rsid w:val="009551BA"/>
    <w:rsid w:val="00960DDA"/>
    <w:rsid w:val="00985055"/>
    <w:rsid w:val="00987B02"/>
    <w:rsid w:val="0099107E"/>
    <w:rsid w:val="009938BA"/>
    <w:rsid w:val="0099516D"/>
    <w:rsid w:val="009A637C"/>
    <w:rsid w:val="009B0F23"/>
    <w:rsid w:val="009B3357"/>
    <w:rsid w:val="009B4CBB"/>
    <w:rsid w:val="009B7CEA"/>
    <w:rsid w:val="009C2C65"/>
    <w:rsid w:val="009C73A4"/>
    <w:rsid w:val="009D0AA7"/>
    <w:rsid w:val="009D0B0A"/>
    <w:rsid w:val="009D42A0"/>
    <w:rsid w:val="009E5ACB"/>
    <w:rsid w:val="009E6A4A"/>
    <w:rsid w:val="009F2DD9"/>
    <w:rsid w:val="00A111F9"/>
    <w:rsid w:val="00A14829"/>
    <w:rsid w:val="00A15F4A"/>
    <w:rsid w:val="00A16616"/>
    <w:rsid w:val="00A20402"/>
    <w:rsid w:val="00A21D7E"/>
    <w:rsid w:val="00A27E62"/>
    <w:rsid w:val="00A3187B"/>
    <w:rsid w:val="00A324A6"/>
    <w:rsid w:val="00A4373F"/>
    <w:rsid w:val="00A5122C"/>
    <w:rsid w:val="00A72775"/>
    <w:rsid w:val="00A7426A"/>
    <w:rsid w:val="00A75696"/>
    <w:rsid w:val="00A94D7C"/>
    <w:rsid w:val="00A96631"/>
    <w:rsid w:val="00A9752E"/>
    <w:rsid w:val="00A97AAC"/>
    <w:rsid w:val="00AA2698"/>
    <w:rsid w:val="00AA4572"/>
    <w:rsid w:val="00AA474F"/>
    <w:rsid w:val="00AA6952"/>
    <w:rsid w:val="00AA7F68"/>
    <w:rsid w:val="00AB4576"/>
    <w:rsid w:val="00AC0460"/>
    <w:rsid w:val="00AC233D"/>
    <w:rsid w:val="00AD2A98"/>
    <w:rsid w:val="00AE374B"/>
    <w:rsid w:val="00AE4CBA"/>
    <w:rsid w:val="00AF2AE1"/>
    <w:rsid w:val="00B07F0C"/>
    <w:rsid w:val="00B10774"/>
    <w:rsid w:val="00B11864"/>
    <w:rsid w:val="00B141CC"/>
    <w:rsid w:val="00B14308"/>
    <w:rsid w:val="00B162FA"/>
    <w:rsid w:val="00B24A6C"/>
    <w:rsid w:val="00B30BC8"/>
    <w:rsid w:val="00B33ED3"/>
    <w:rsid w:val="00B37512"/>
    <w:rsid w:val="00B44971"/>
    <w:rsid w:val="00B476E0"/>
    <w:rsid w:val="00B47964"/>
    <w:rsid w:val="00B51E4E"/>
    <w:rsid w:val="00B52389"/>
    <w:rsid w:val="00B57994"/>
    <w:rsid w:val="00B610C1"/>
    <w:rsid w:val="00B6660B"/>
    <w:rsid w:val="00B66AE5"/>
    <w:rsid w:val="00B70FF3"/>
    <w:rsid w:val="00B74845"/>
    <w:rsid w:val="00B74BC6"/>
    <w:rsid w:val="00B87714"/>
    <w:rsid w:val="00B91D62"/>
    <w:rsid w:val="00B95197"/>
    <w:rsid w:val="00B96AB5"/>
    <w:rsid w:val="00B979A6"/>
    <w:rsid w:val="00BA0E38"/>
    <w:rsid w:val="00BA1354"/>
    <w:rsid w:val="00BA2554"/>
    <w:rsid w:val="00BB216F"/>
    <w:rsid w:val="00BB2DC1"/>
    <w:rsid w:val="00BC0BE2"/>
    <w:rsid w:val="00BC14B2"/>
    <w:rsid w:val="00BC2A1E"/>
    <w:rsid w:val="00BD0D6A"/>
    <w:rsid w:val="00BD3128"/>
    <w:rsid w:val="00BD4568"/>
    <w:rsid w:val="00BE32A1"/>
    <w:rsid w:val="00BE4CD7"/>
    <w:rsid w:val="00BF182E"/>
    <w:rsid w:val="00BF2E70"/>
    <w:rsid w:val="00C01678"/>
    <w:rsid w:val="00C01AEA"/>
    <w:rsid w:val="00C0797F"/>
    <w:rsid w:val="00C174CF"/>
    <w:rsid w:val="00C2575B"/>
    <w:rsid w:val="00C31825"/>
    <w:rsid w:val="00C36651"/>
    <w:rsid w:val="00C3778B"/>
    <w:rsid w:val="00C67D21"/>
    <w:rsid w:val="00C73963"/>
    <w:rsid w:val="00C834E3"/>
    <w:rsid w:val="00C91CD8"/>
    <w:rsid w:val="00CA798F"/>
    <w:rsid w:val="00CB3480"/>
    <w:rsid w:val="00CB4D39"/>
    <w:rsid w:val="00CC0C1F"/>
    <w:rsid w:val="00CD2DC6"/>
    <w:rsid w:val="00CD3027"/>
    <w:rsid w:val="00CD3CD1"/>
    <w:rsid w:val="00CD4C57"/>
    <w:rsid w:val="00CE3DCB"/>
    <w:rsid w:val="00CF1D50"/>
    <w:rsid w:val="00CF3BDB"/>
    <w:rsid w:val="00D00195"/>
    <w:rsid w:val="00D01D4A"/>
    <w:rsid w:val="00D05B3F"/>
    <w:rsid w:val="00D112C9"/>
    <w:rsid w:val="00D14D92"/>
    <w:rsid w:val="00D15DC8"/>
    <w:rsid w:val="00D20CEB"/>
    <w:rsid w:val="00D219B4"/>
    <w:rsid w:val="00D31C82"/>
    <w:rsid w:val="00D3318A"/>
    <w:rsid w:val="00D33487"/>
    <w:rsid w:val="00D33B17"/>
    <w:rsid w:val="00D3627F"/>
    <w:rsid w:val="00D37F9F"/>
    <w:rsid w:val="00D44EE2"/>
    <w:rsid w:val="00D51E4B"/>
    <w:rsid w:val="00D569AE"/>
    <w:rsid w:val="00D65DD1"/>
    <w:rsid w:val="00D706E8"/>
    <w:rsid w:val="00D73D33"/>
    <w:rsid w:val="00D77BC1"/>
    <w:rsid w:val="00D87A46"/>
    <w:rsid w:val="00D9625C"/>
    <w:rsid w:val="00DA051E"/>
    <w:rsid w:val="00DA0F82"/>
    <w:rsid w:val="00DB2A02"/>
    <w:rsid w:val="00DB71DF"/>
    <w:rsid w:val="00DB7C23"/>
    <w:rsid w:val="00DC3D85"/>
    <w:rsid w:val="00DC4283"/>
    <w:rsid w:val="00DC53C0"/>
    <w:rsid w:val="00DC7F9B"/>
    <w:rsid w:val="00DD0111"/>
    <w:rsid w:val="00DD0549"/>
    <w:rsid w:val="00DD3890"/>
    <w:rsid w:val="00DE286A"/>
    <w:rsid w:val="00DF3551"/>
    <w:rsid w:val="00DF6B07"/>
    <w:rsid w:val="00E030C0"/>
    <w:rsid w:val="00E05CA5"/>
    <w:rsid w:val="00E07F13"/>
    <w:rsid w:val="00E16934"/>
    <w:rsid w:val="00E22A2A"/>
    <w:rsid w:val="00E22A5D"/>
    <w:rsid w:val="00E277AB"/>
    <w:rsid w:val="00E354A3"/>
    <w:rsid w:val="00E413D7"/>
    <w:rsid w:val="00E62C0D"/>
    <w:rsid w:val="00E64D23"/>
    <w:rsid w:val="00E654D4"/>
    <w:rsid w:val="00E846E3"/>
    <w:rsid w:val="00E84AED"/>
    <w:rsid w:val="00E87701"/>
    <w:rsid w:val="00E87EA5"/>
    <w:rsid w:val="00EB0C3A"/>
    <w:rsid w:val="00EB35EB"/>
    <w:rsid w:val="00EB3C27"/>
    <w:rsid w:val="00EC0181"/>
    <w:rsid w:val="00EC2118"/>
    <w:rsid w:val="00EC2BBE"/>
    <w:rsid w:val="00EC6300"/>
    <w:rsid w:val="00ED1DC2"/>
    <w:rsid w:val="00ED4B07"/>
    <w:rsid w:val="00EE1E78"/>
    <w:rsid w:val="00EE581D"/>
    <w:rsid w:val="00EF0682"/>
    <w:rsid w:val="00EF30BC"/>
    <w:rsid w:val="00EF330F"/>
    <w:rsid w:val="00EF367A"/>
    <w:rsid w:val="00EF4017"/>
    <w:rsid w:val="00EF48CE"/>
    <w:rsid w:val="00EF5F4A"/>
    <w:rsid w:val="00EF6C4C"/>
    <w:rsid w:val="00EF7128"/>
    <w:rsid w:val="00EF7E7D"/>
    <w:rsid w:val="00F0253B"/>
    <w:rsid w:val="00F0352D"/>
    <w:rsid w:val="00F04631"/>
    <w:rsid w:val="00F069A3"/>
    <w:rsid w:val="00F07517"/>
    <w:rsid w:val="00F115F2"/>
    <w:rsid w:val="00F17053"/>
    <w:rsid w:val="00F47D7A"/>
    <w:rsid w:val="00F54892"/>
    <w:rsid w:val="00F55308"/>
    <w:rsid w:val="00F56BCD"/>
    <w:rsid w:val="00F715B0"/>
    <w:rsid w:val="00F73844"/>
    <w:rsid w:val="00F84824"/>
    <w:rsid w:val="00F90D3F"/>
    <w:rsid w:val="00FA5ECC"/>
    <w:rsid w:val="00FB0874"/>
    <w:rsid w:val="00FB2687"/>
    <w:rsid w:val="00FB61E0"/>
    <w:rsid w:val="00FB68EF"/>
    <w:rsid w:val="00FC6C0D"/>
    <w:rsid w:val="00FC71B3"/>
    <w:rsid w:val="00FD3089"/>
    <w:rsid w:val="00FF3516"/>
    <w:rsid w:val="04956D6E"/>
    <w:rsid w:val="056530A8"/>
    <w:rsid w:val="09E071A6"/>
    <w:rsid w:val="0A1916BA"/>
    <w:rsid w:val="0AD959F6"/>
    <w:rsid w:val="0CEC308D"/>
    <w:rsid w:val="0D532A72"/>
    <w:rsid w:val="0EC309EB"/>
    <w:rsid w:val="0FAF4F0D"/>
    <w:rsid w:val="122C3DBA"/>
    <w:rsid w:val="15806B8C"/>
    <w:rsid w:val="169373F3"/>
    <w:rsid w:val="170E3695"/>
    <w:rsid w:val="19921E54"/>
    <w:rsid w:val="1A2E6A70"/>
    <w:rsid w:val="1B8A4C3A"/>
    <w:rsid w:val="1FA74696"/>
    <w:rsid w:val="204D0E49"/>
    <w:rsid w:val="20785788"/>
    <w:rsid w:val="21F53B6D"/>
    <w:rsid w:val="22035F0F"/>
    <w:rsid w:val="24BF4C9B"/>
    <w:rsid w:val="278906F3"/>
    <w:rsid w:val="28407522"/>
    <w:rsid w:val="28CE5A14"/>
    <w:rsid w:val="29853990"/>
    <w:rsid w:val="2A5009FD"/>
    <w:rsid w:val="2C4E7821"/>
    <w:rsid w:val="2C86660E"/>
    <w:rsid w:val="2E2177EE"/>
    <w:rsid w:val="2E89634B"/>
    <w:rsid w:val="2F7C67E8"/>
    <w:rsid w:val="2FC063CD"/>
    <w:rsid w:val="2FC47881"/>
    <w:rsid w:val="33195FE5"/>
    <w:rsid w:val="38DE7674"/>
    <w:rsid w:val="3B2640FF"/>
    <w:rsid w:val="3CC01BD2"/>
    <w:rsid w:val="3D523ACC"/>
    <w:rsid w:val="3E2B2C9D"/>
    <w:rsid w:val="3E6A3047"/>
    <w:rsid w:val="417050E2"/>
    <w:rsid w:val="4236157F"/>
    <w:rsid w:val="43094E79"/>
    <w:rsid w:val="48940C00"/>
    <w:rsid w:val="4AD236F6"/>
    <w:rsid w:val="4DAC0E77"/>
    <w:rsid w:val="4EF90D8B"/>
    <w:rsid w:val="52FA17BF"/>
    <w:rsid w:val="53592A3D"/>
    <w:rsid w:val="547F140A"/>
    <w:rsid w:val="5576507B"/>
    <w:rsid w:val="55E96809"/>
    <w:rsid w:val="567C2C4C"/>
    <w:rsid w:val="57980ACE"/>
    <w:rsid w:val="587F5211"/>
    <w:rsid w:val="5AB15522"/>
    <w:rsid w:val="5CBA4A33"/>
    <w:rsid w:val="5F8231F2"/>
    <w:rsid w:val="639B5715"/>
    <w:rsid w:val="63E62F7D"/>
    <w:rsid w:val="642C4E56"/>
    <w:rsid w:val="650B7D10"/>
    <w:rsid w:val="659D2B91"/>
    <w:rsid w:val="67536D45"/>
    <w:rsid w:val="689A76D9"/>
    <w:rsid w:val="68C90063"/>
    <w:rsid w:val="69DE3168"/>
    <w:rsid w:val="73016669"/>
    <w:rsid w:val="755E7F27"/>
    <w:rsid w:val="756D7399"/>
    <w:rsid w:val="7B901FA3"/>
    <w:rsid w:val="7BA9123A"/>
    <w:rsid w:val="7C9A5FC4"/>
    <w:rsid w:val="7E1072AD"/>
    <w:rsid w:val="7E24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5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3"/>
    <w:semiHidden/>
    <w:qFormat/>
    <w:uiPriority w:val="99"/>
    <w:rPr>
      <w:sz w:val="18"/>
      <w:szCs w:val="18"/>
    </w:rPr>
  </w:style>
  <w:style w:type="paragraph" w:styleId="2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标题 1 字符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semiHidden/>
    <w:qFormat/>
    <w:uiPriority w:val="0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27">
    <w:name w:val="标题 3 字符"/>
    <w:basedOn w:val="19"/>
    <w:link w:val="4"/>
    <w:semiHidden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28">
    <w:name w:val="论文-标题1"/>
    <w:basedOn w:val="2"/>
    <w:next w:val="1"/>
    <w:qFormat/>
    <w:uiPriority w:val="0"/>
    <w:pPr>
      <w:numPr>
        <w:ilvl w:val="0"/>
        <w:numId w:val="0"/>
      </w:numPr>
      <w:tabs>
        <w:tab w:val="left" w:pos="0"/>
        <w:tab w:val="left" w:pos="432"/>
      </w:tabs>
      <w:ind w:left="432" w:hanging="432"/>
      <w:jc w:val="left"/>
    </w:pPr>
    <w:rPr>
      <w:rFonts w:ascii="Times New Roman" w:hAnsi="Times New Roman"/>
    </w:rPr>
  </w:style>
  <w:style w:type="paragraph" w:customStyle="1" w:styleId="29">
    <w:name w:val="论文-正文"/>
    <w:basedOn w:val="1"/>
    <w:link w:val="34"/>
    <w:qFormat/>
    <w:uiPriority w:val="0"/>
    <w:pPr>
      <w:ind w:firstLine="400" w:firstLineChars="200"/>
    </w:pPr>
    <w:rPr>
      <w:rFonts w:ascii="Times New Roman" w:hAnsi="Times New Roman"/>
    </w:rPr>
  </w:style>
  <w:style w:type="paragraph" w:customStyle="1" w:styleId="30">
    <w:name w:val="论文-列表"/>
    <w:basedOn w:val="29"/>
    <w:next w:val="29"/>
    <w:link w:val="35"/>
    <w:qFormat/>
    <w:uiPriority w:val="0"/>
    <w:pPr>
      <w:numPr>
        <w:ilvl w:val="0"/>
        <w:numId w:val="2"/>
      </w:numPr>
      <w:ind w:firstLine="602"/>
    </w:pPr>
  </w:style>
  <w:style w:type="paragraph" w:customStyle="1" w:styleId="31">
    <w:name w:val="论文-标题1.1"/>
    <w:basedOn w:val="3"/>
    <w:next w:val="1"/>
    <w:link w:val="36"/>
    <w:qFormat/>
    <w:uiPriority w:val="0"/>
    <w:pPr>
      <w:numPr>
        <w:ilvl w:val="0"/>
        <w:numId w:val="3"/>
      </w:numPr>
      <w:tabs>
        <w:tab w:val="left" w:pos="0"/>
        <w:tab w:val="left" w:pos="432"/>
      </w:tabs>
      <w:ind w:left="575" w:hanging="575"/>
      <w:jc w:val="left"/>
    </w:pPr>
    <w:rPr>
      <w:rFonts w:ascii="Times New Roman" w:hAnsi="Times New Roman"/>
    </w:rPr>
  </w:style>
  <w:style w:type="paragraph" w:customStyle="1" w:styleId="32">
    <w:name w:val="论文-图表标题"/>
    <w:basedOn w:val="11"/>
    <w:next w:val="29"/>
    <w:qFormat/>
    <w:uiPriority w:val="0"/>
    <w:pPr>
      <w:jc w:val="center"/>
    </w:pPr>
    <w:rPr>
      <w:rFonts w:ascii="Times New Roman" w:hAnsi="Times New Roman"/>
    </w:rPr>
  </w:style>
  <w:style w:type="paragraph" w:customStyle="1" w:styleId="33">
    <w:name w:val="论文-标题1.1.1"/>
    <w:basedOn w:val="4"/>
    <w:link w:val="37"/>
    <w:qFormat/>
    <w:uiPriority w:val="0"/>
    <w:pPr>
      <w:numPr>
        <w:ilvl w:val="0"/>
        <w:numId w:val="4"/>
      </w:numPr>
      <w:tabs>
        <w:tab w:val="left" w:pos="0"/>
      </w:tabs>
      <w:ind w:left="720" w:hanging="720"/>
      <w:jc w:val="left"/>
    </w:pPr>
  </w:style>
  <w:style w:type="character" w:customStyle="1" w:styleId="34">
    <w:name w:val="论文-正文 Char"/>
    <w:link w:val="29"/>
    <w:qFormat/>
    <w:uiPriority w:val="0"/>
    <w:rPr>
      <w:rFonts w:ascii="Times New Roman" w:hAnsi="Times New Roman"/>
    </w:rPr>
  </w:style>
  <w:style w:type="character" w:customStyle="1" w:styleId="35">
    <w:name w:val="论文-列表 Char"/>
    <w:link w:val="30"/>
    <w:qFormat/>
    <w:uiPriority w:val="0"/>
  </w:style>
  <w:style w:type="character" w:customStyle="1" w:styleId="36">
    <w:name w:val="论文-标题1.1 Char"/>
    <w:link w:val="31"/>
    <w:qFormat/>
    <w:uiPriority w:val="0"/>
    <w:rPr>
      <w:rFonts w:ascii="Times New Roman" w:hAnsi="Times New Roman"/>
    </w:rPr>
  </w:style>
  <w:style w:type="character" w:customStyle="1" w:styleId="37">
    <w:name w:val="论文-标题1.1.1 Char"/>
    <w:link w:val="33"/>
    <w:qFormat/>
    <w:uiPriority w:val="0"/>
    <w:rPr>
      <w:rFonts w:ascii="Times New Roman" w:hAnsi="Times New Roman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paragraph" w:customStyle="1" w:styleId="39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DD0DD9-82E3-405E-A1E3-758F5A2495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487</Words>
  <Characters>2777</Characters>
  <Lines>23</Lines>
  <Paragraphs>6</Paragraphs>
  <TotalTime>3</TotalTime>
  <ScaleCrop>false</ScaleCrop>
  <LinksUpToDate>false</LinksUpToDate>
  <CharactersWithSpaces>3258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2017-03-24T04:40:00Z</dcterms:created>
  <dc:creator>WSL</dc:creator>
  <cp:lastModifiedBy>HJC</cp:lastModifiedBy>
  <cp:lastPrinted>2018-07-29T12:25:00Z</cp:lastPrinted>
  <dcterms:modified xsi:type="dcterms:W3CDTF">2020-05-10T11:06:27Z</dcterms:modified>
  <cp:revision>640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